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0"/>
        <w:gridCol w:w="6840"/>
      </w:tblGrid>
      <w:tr w:rsidR="00205DEF" w:rsidRPr="0000420F" w14:paraId="4F20B2F0" w14:textId="77777777" w:rsidTr="00CE3EB3">
        <w:tc>
          <w:tcPr>
            <w:tcW w:w="3960" w:type="dxa"/>
          </w:tcPr>
          <w:p w14:paraId="33B3C735" w14:textId="5F2798EA" w:rsidR="00205DEF" w:rsidRPr="0000420F" w:rsidRDefault="00205DEF" w:rsidP="00113434">
            <w:pPr>
              <w:rPr>
                <w:sz w:val="18"/>
                <w:szCs w:val="18"/>
              </w:rPr>
            </w:pPr>
            <w:r w:rsidRPr="0000420F">
              <w:rPr>
                <w:noProof/>
                <w:sz w:val="18"/>
                <w:szCs w:val="18"/>
              </w:rPr>
              <w:drawing>
                <wp:inline distT="0" distB="0" distL="0" distR="0" wp14:anchorId="0D222DF1" wp14:editId="6D6D74D4">
                  <wp:extent cx="2184400" cy="1680028"/>
                  <wp:effectExtent l="0" t="0" r="635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25742" t="14972" r="27548" b="13178"/>
                          <a:stretch/>
                        </pic:blipFill>
                        <pic:spPr bwMode="auto">
                          <a:xfrm>
                            <a:off x="0" y="0"/>
                            <a:ext cx="2320203" cy="1784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vAlign w:val="center"/>
          </w:tcPr>
          <w:p w14:paraId="086E712A" w14:textId="77777777" w:rsidR="00192180" w:rsidRPr="00CE3EB3" w:rsidRDefault="00205DEF" w:rsidP="009A4A99">
            <w:pPr>
              <w:rPr>
                <w:rFonts w:cs="Times New Roman (Body CS)"/>
                <w:b/>
                <w:caps/>
                <w:color w:val="000000" w:themeColor="text1"/>
                <w:sz w:val="28"/>
                <w:szCs w:val="28"/>
              </w:rPr>
            </w:pPr>
            <w:r w:rsidRPr="00CE3EB3">
              <w:rPr>
                <w:rFonts w:cs="Times New Roman (Body CS)"/>
                <w:b/>
                <w:caps/>
                <w:color w:val="000000" w:themeColor="text1"/>
                <w:sz w:val="28"/>
                <w:szCs w:val="28"/>
              </w:rPr>
              <w:t>Rights &amp; Responsibilities</w:t>
            </w:r>
            <w:r w:rsidR="0000420F" w:rsidRPr="00CE3EB3">
              <w:rPr>
                <w:rFonts w:cs="Times New Roman (Body CS)"/>
                <w:b/>
                <w:caps/>
                <w:color w:val="000000" w:themeColor="text1"/>
                <w:sz w:val="28"/>
                <w:szCs w:val="28"/>
              </w:rPr>
              <w:t xml:space="preserve"> </w:t>
            </w:r>
            <w:r w:rsidRPr="00CE3EB3">
              <w:rPr>
                <w:rFonts w:cs="Times New Roman (Body CS)"/>
                <w:b/>
                <w:caps/>
                <w:color w:val="000000" w:themeColor="text1"/>
                <w:sz w:val="28"/>
                <w:szCs w:val="28"/>
              </w:rPr>
              <w:t>in</w:t>
            </w:r>
            <w:r w:rsidR="00113434" w:rsidRPr="00CE3EB3">
              <w:rPr>
                <w:rFonts w:cs="Times New Roman (Body CS)"/>
                <w:b/>
                <w:caps/>
                <w:color w:val="000000" w:themeColor="text1"/>
                <w:sz w:val="28"/>
                <w:szCs w:val="28"/>
              </w:rPr>
              <w:t xml:space="preserve"> </w:t>
            </w:r>
          </w:p>
          <w:p w14:paraId="09E067E4" w14:textId="3C970382" w:rsidR="00113434" w:rsidRPr="00CE3EB3" w:rsidRDefault="00205DEF" w:rsidP="009A4A99">
            <w:pPr>
              <w:rPr>
                <w:rFonts w:cs="Times New Roman (Body CS)"/>
                <w:b/>
                <w:caps/>
                <w:color w:val="000000" w:themeColor="text1"/>
                <w:sz w:val="28"/>
                <w:szCs w:val="28"/>
              </w:rPr>
            </w:pPr>
            <w:r w:rsidRPr="00CE3EB3">
              <w:rPr>
                <w:rFonts w:cs="Times New Roman (Body CS)"/>
                <w:b/>
                <w:caps/>
                <w:color w:val="000000" w:themeColor="text1"/>
                <w:sz w:val="28"/>
                <w:szCs w:val="28"/>
              </w:rPr>
              <w:t>Canada’s Electronic Communications Law</w:t>
            </w:r>
          </w:p>
          <w:p w14:paraId="3A0F1CC1" w14:textId="77777777" w:rsidR="008D1DB9" w:rsidRDefault="008D1DB9" w:rsidP="009A4A99">
            <w:pPr>
              <w:rPr>
                <w:rFonts w:cs="Times New Roman (Body CS)"/>
                <w:b/>
                <w:caps/>
                <w:color w:val="7E369C"/>
                <w:szCs w:val="18"/>
              </w:rPr>
            </w:pPr>
          </w:p>
          <w:p w14:paraId="517FE507" w14:textId="6D8247F3" w:rsidR="00205DEF" w:rsidRPr="00CE3EB3" w:rsidRDefault="00205DEF" w:rsidP="009A4A99">
            <w:pPr>
              <w:rPr>
                <w:rFonts w:cs="Times New Roman (Body CS)"/>
                <w:b/>
                <w:caps/>
                <w:color w:val="7E369C"/>
                <w:sz w:val="22"/>
                <w:szCs w:val="22"/>
              </w:rPr>
            </w:pPr>
            <w:r w:rsidRPr="00CE3EB3">
              <w:rPr>
                <w:rFonts w:cs="Times New Roman (Body CS)"/>
                <w:b/>
                <w:caps/>
                <w:color w:val="7E369C"/>
                <w:sz w:val="22"/>
                <w:szCs w:val="22"/>
              </w:rPr>
              <w:t>A law and policy conference by the</w:t>
            </w:r>
          </w:p>
          <w:p w14:paraId="32823042" w14:textId="6456AD16" w:rsidR="00205DEF" w:rsidRPr="00CE3EB3" w:rsidRDefault="00205DEF" w:rsidP="009A4A99">
            <w:pPr>
              <w:rPr>
                <w:rFonts w:cs="Times New Roman (Body CS)"/>
                <w:b/>
                <w:caps/>
                <w:color w:val="7E369C"/>
                <w:sz w:val="22"/>
                <w:szCs w:val="22"/>
              </w:rPr>
            </w:pPr>
            <w:r w:rsidRPr="00CE3EB3">
              <w:rPr>
                <w:rFonts w:cs="Times New Roman (Body CS)"/>
                <w:b/>
                <w:caps/>
                <w:color w:val="7E369C"/>
                <w:sz w:val="22"/>
                <w:szCs w:val="22"/>
              </w:rPr>
              <w:t>Forum for Research and Policy in Communications</w:t>
            </w:r>
          </w:p>
          <w:p w14:paraId="54E1FF57" w14:textId="77777777" w:rsidR="001B7018" w:rsidRPr="00CE3EB3" w:rsidRDefault="001B7018" w:rsidP="009A4A99">
            <w:pPr>
              <w:rPr>
                <w:rFonts w:cs="Times New Roman (Body CS)"/>
                <w:b/>
                <w:caps/>
                <w:color w:val="7E369C"/>
                <w:sz w:val="22"/>
                <w:szCs w:val="22"/>
              </w:rPr>
            </w:pPr>
          </w:p>
          <w:p w14:paraId="7D8ACD7A" w14:textId="2B28BCDC" w:rsidR="004A3E5F" w:rsidRPr="00CE3EB3" w:rsidRDefault="004A3E5F" w:rsidP="009A4A99">
            <w:pPr>
              <w:rPr>
                <w:rFonts w:cs="Times New Roman (Body CS)"/>
                <w:b/>
                <w:caps/>
                <w:color w:val="7E369C"/>
                <w:sz w:val="22"/>
                <w:szCs w:val="22"/>
              </w:rPr>
            </w:pPr>
            <w:r w:rsidRPr="00CE3EB3">
              <w:rPr>
                <w:rFonts w:cs="Times New Roman (Body CS)"/>
                <w:b/>
                <w:caps/>
                <w:color w:val="7E369C"/>
                <w:sz w:val="22"/>
                <w:szCs w:val="22"/>
              </w:rPr>
              <w:t xml:space="preserve">Desmarais Hall, 55 Laurier Avenue East </w:t>
            </w:r>
          </w:p>
          <w:p w14:paraId="0B27F260" w14:textId="77777777" w:rsidR="00205DEF" w:rsidRDefault="00205DEF" w:rsidP="009A4A99">
            <w:pPr>
              <w:rPr>
                <w:rFonts w:cs="Times New Roman (Body CS)"/>
                <w:b/>
                <w:caps/>
                <w:color w:val="7E369C"/>
                <w:sz w:val="18"/>
                <w:szCs w:val="18"/>
              </w:rPr>
            </w:pPr>
            <w:r w:rsidRPr="00CE3EB3">
              <w:rPr>
                <w:rFonts w:cs="Times New Roman (Body CS)"/>
                <w:b/>
                <w:caps/>
                <w:color w:val="7E369C"/>
                <w:sz w:val="22"/>
                <w:szCs w:val="22"/>
              </w:rPr>
              <w:t>University of Ottawa</w:t>
            </w:r>
          </w:p>
          <w:p w14:paraId="12EDFD72" w14:textId="4DA22111" w:rsidR="001B7018" w:rsidRPr="00113434" w:rsidRDefault="001B7018" w:rsidP="009A4A99">
            <w:pPr>
              <w:rPr>
                <w:b/>
                <w:color w:val="7F369E"/>
                <w:sz w:val="18"/>
                <w:szCs w:val="18"/>
              </w:rPr>
            </w:pPr>
          </w:p>
        </w:tc>
      </w:tr>
    </w:tbl>
    <w:p w14:paraId="7112B495" w14:textId="75A69B55" w:rsidR="00D23EAA" w:rsidRPr="0000420F" w:rsidRDefault="00D23EAA">
      <w:pPr>
        <w:rPr>
          <w:sz w:val="18"/>
          <w:szCs w:val="18"/>
        </w:rPr>
      </w:pPr>
    </w:p>
    <w:p w14:paraId="56920A17" w14:textId="70CEEC1B" w:rsidR="00D23EAA" w:rsidRPr="001B7018" w:rsidRDefault="00D23EAA" w:rsidP="00D23EAA">
      <w:pPr>
        <w:spacing w:after="120"/>
        <w:jc w:val="both"/>
        <w:rPr>
          <w:sz w:val="20"/>
          <w:szCs w:val="20"/>
        </w:rPr>
      </w:pPr>
      <w:r w:rsidRPr="001B7018">
        <w:rPr>
          <w:sz w:val="20"/>
          <w:szCs w:val="20"/>
        </w:rPr>
        <w:t>In June 2018 the federal government announced the review of Canada’s 1993 telecommunications, 1991 broadcasting</w:t>
      </w:r>
      <w:r w:rsidRPr="001B7018">
        <w:rPr>
          <w:i/>
          <w:sz w:val="20"/>
          <w:szCs w:val="20"/>
        </w:rPr>
        <w:t xml:space="preserve"> </w:t>
      </w:r>
      <w:r w:rsidRPr="001B7018">
        <w:rPr>
          <w:sz w:val="20"/>
          <w:szCs w:val="20"/>
        </w:rPr>
        <w:t xml:space="preserve">and 1989 radiocommunications statutes, by a panel of external experts.  The Broadcasting and Telecommunications Legislative Review panel is “to engage with the industry, creators, and Canadians – including those from Indigenous and official-language minority communities – in order to ensure that Canada’s communications legislation takes full advantage of the benefits that the digital age brings to our country.”  The #BTLR panel began its consultations in September 2018;  written submissions were due in January 2019 (a number are available at </w:t>
      </w:r>
      <w:hyperlink r:id="rId5" w:history="1">
        <w:r w:rsidRPr="001B7018">
          <w:rPr>
            <w:rStyle w:val="Hyperlink"/>
            <w:sz w:val="20"/>
            <w:szCs w:val="20"/>
          </w:rPr>
          <w:t>http://frpc.net/submissions-to-the-broadcasting-and-telecommunications-legislative-review-panel/</w:t>
        </w:r>
      </w:hyperlink>
      <w:r w:rsidRPr="001B7018">
        <w:rPr>
          <w:sz w:val="20"/>
          <w:szCs w:val="20"/>
        </w:rPr>
        <w:t xml:space="preserve">). The panel will publish an interim report in June 2019, and a final report by 31 January 2020.   </w:t>
      </w:r>
    </w:p>
    <w:p w14:paraId="44BB9333" w14:textId="7E9BFAAE" w:rsidR="006130D9" w:rsidRPr="001B7018" w:rsidRDefault="00D23EAA" w:rsidP="00244BEC">
      <w:pPr>
        <w:spacing w:after="240"/>
        <w:jc w:val="both"/>
        <w:rPr>
          <w:sz w:val="20"/>
          <w:szCs w:val="20"/>
        </w:rPr>
      </w:pPr>
      <w:r w:rsidRPr="001B7018">
        <w:rPr>
          <w:sz w:val="20"/>
          <w:szCs w:val="20"/>
        </w:rPr>
        <w:t>This two-day conference will address the rights and responsibilities that Parliament should (or should not) set out in law</w:t>
      </w:r>
      <w:r w:rsidR="006130D9" w:rsidRPr="001B7018">
        <w:rPr>
          <w:sz w:val="20"/>
          <w:szCs w:val="20"/>
        </w:rPr>
        <w:t>, and will inclu</w:t>
      </w:r>
      <w:r w:rsidR="00E94189">
        <w:rPr>
          <w:sz w:val="20"/>
          <w:szCs w:val="20"/>
        </w:rPr>
        <w:t>de</w:t>
      </w:r>
      <w:r w:rsidR="006130D9" w:rsidRPr="001B7018">
        <w:rPr>
          <w:sz w:val="20"/>
          <w:szCs w:val="20"/>
        </w:rPr>
        <w:t xml:space="preserve"> addresses by two keynote speakers – Mark </w:t>
      </w:r>
      <w:proofErr w:type="spellStart"/>
      <w:r w:rsidR="006130D9" w:rsidRPr="001B7018">
        <w:rPr>
          <w:sz w:val="20"/>
          <w:szCs w:val="20"/>
        </w:rPr>
        <w:t>Starowicz</w:t>
      </w:r>
      <w:proofErr w:type="spellEnd"/>
      <w:r w:rsidR="006130D9" w:rsidRPr="001B7018">
        <w:rPr>
          <w:sz w:val="20"/>
          <w:szCs w:val="20"/>
        </w:rPr>
        <w:t xml:space="preserve">, OC (Grand Passage Media), and Brad </w:t>
      </w:r>
      <w:proofErr w:type="spellStart"/>
      <w:r w:rsidR="006130D9" w:rsidRPr="001B7018">
        <w:rPr>
          <w:sz w:val="20"/>
          <w:szCs w:val="20"/>
        </w:rPr>
        <w:t>Danks</w:t>
      </w:r>
      <w:proofErr w:type="spellEnd"/>
      <w:r w:rsidR="006130D9" w:rsidRPr="001B7018">
        <w:rPr>
          <w:sz w:val="20"/>
          <w:szCs w:val="20"/>
        </w:rPr>
        <w:t xml:space="preserve"> (</w:t>
      </w:r>
      <w:proofErr w:type="spellStart"/>
      <w:r w:rsidR="006130D9" w:rsidRPr="001B7018">
        <w:rPr>
          <w:sz w:val="20"/>
          <w:szCs w:val="20"/>
        </w:rPr>
        <w:t>OutTV</w:t>
      </w:r>
      <w:proofErr w:type="spellEnd"/>
      <w:r w:rsidR="006130D9" w:rsidRPr="001B7018">
        <w:rPr>
          <w:sz w:val="20"/>
          <w:szCs w:val="20"/>
        </w:rPr>
        <w:t xml:space="preserve">). </w:t>
      </w:r>
      <w:r w:rsidRPr="001B7018">
        <w:rPr>
          <w:sz w:val="20"/>
          <w:szCs w:val="20"/>
        </w:rPr>
        <w:t>Following six sessions in which expert panelists discuss and debate matters ranging from sovereignty to governance, conference participants will be invited to identify policy objectives that Parliament must prioritize - and protect.</w:t>
      </w:r>
      <w:r w:rsidR="00CE7567" w:rsidRPr="001B7018">
        <w:rPr>
          <w:sz w:val="20"/>
          <w:szCs w:val="20"/>
        </w:rPr>
        <w:t xml:space="preserve">  </w:t>
      </w:r>
    </w:p>
    <w:tbl>
      <w:tblPr>
        <w:tblStyle w:val="TableGrid"/>
        <w:tblW w:w="109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72" w:type="dxa"/>
          <w:left w:w="0" w:type="dxa"/>
          <w:right w:w="144" w:type="dxa"/>
        </w:tblCellMar>
        <w:tblLook w:val="04A0" w:firstRow="1" w:lastRow="0" w:firstColumn="1" w:lastColumn="0" w:noHBand="0" w:noVBand="1"/>
      </w:tblPr>
      <w:tblGrid>
        <w:gridCol w:w="5580"/>
        <w:gridCol w:w="5400"/>
      </w:tblGrid>
      <w:tr w:rsidR="00A61C7B" w:rsidRPr="0000420F" w14:paraId="11FA8BA2" w14:textId="77777777" w:rsidTr="00CC677A">
        <w:tc>
          <w:tcPr>
            <w:tcW w:w="5580" w:type="dxa"/>
            <w:tcBorders>
              <w:right w:val="single" w:sz="18" w:space="0" w:color="FFFFFF"/>
            </w:tcBorders>
            <w:shd w:val="clear" w:color="auto" w:fill="A153AF"/>
            <w:vAlign w:val="bottom"/>
          </w:tcPr>
          <w:p w14:paraId="4A13A4A5" w14:textId="38D70FF3" w:rsidR="00A61C7B" w:rsidRPr="00AE3734" w:rsidRDefault="00A61C7B" w:rsidP="00244BEC">
            <w:pPr>
              <w:spacing w:after="120"/>
              <w:jc w:val="center"/>
              <w:rPr>
                <w:rFonts w:cs="Times New Roman (Body CS)"/>
                <w:b/>
                <w:caps/>
                <w:color w:val="FFFFFF" w:themeColor="background1"/>
                <w:sz w:val="18"/>
                <w:szCs w:val="18"/>
              </w:rPr>
            </w:pPr>
            <w:r w:rsidRPr="00AE3734">
              <w:rPr>
                <w:rFonts w:cs="Times New Roman (Body CS)"/>
                <w:b/>
                <w:caps/>
                <w:color w:val="FFFFFF" w:themeColor="background1"/>
                <w:sz w:val="18"/>
                <w:szCs w:val="18"/>
              </w:rPr>
              <w:t>Friday, 10 May 2019</w:t>
            </w:r>
          </w:p>
        </w:tc>
        <w:tc>
          <w:tcPr>
            <w:tcW w:w="5400" w:type="dxa"/>
            <w:tcBorders>
              <w:left w:val="single" w:sz="18" w:space="0" w:color="FFFFFF"/>
            </w:tcBorders>
            <w:shd w:val="clear" w:color="auto" w:fill="A153AF"/>
            <w:vAlign w:val="bottom"/>
          </w:tcPr>
          <w:p w14:paraId="6EA02D66" w14:textId="21626878" w:rsidR="00A61C7B" w:rsidRPr="00AE3734" w:rsidRDefault="00A61C7B" w:rsidP="00244BEC">
            <w:pPr>
              <w:spacing w:after="120"/>
              <w:jc w:val="center"/>
              <w:rPr>
                <w:rFonts w:cs="Times New Roman (Body CS)"/>
                <w:b/>
                <w:caps/>
                <w:color w:val="FFFFFF" w:themeColor="background1"/>
                <w:sz w:val="18"/>
                <w:szCs w:val="18"/>
              </w:rPr>
            </w:pPr>
            <w:r w:rsidRPr="00AE3734">
              <w:rPr>
                <w:rFonts w:cs="Times New Roman (Body CS)"/>
                <w:b/>
                <w:caps/>
                <w:color w:val="FFFFFF" w:themeColor="background1"/>
                <w:sz w:val="18"/>
                <w:szCs w:val="18"/>
              </w:rPr>
              <w:t>Saturday, 11 May 2019</w:t>
            </w:r>
          </w:p>
        </w:tc>
      </w:tr>
      <w:tr w:rsidR="00CE7567" w:rsidRPr="0000420F" w14:paraId="0C516F3D" w14:textId="77777777" w:rsidTr="00CC677A">
        <w:tc>
          <w:tcPr>
            <w:tcW w:w="5580" w:type="dxa"/>
          </w:tcPr>
          <w:p w14:paraId="1F4AF950" w14:textId="77777777" w:rsidR="006130D9" w:rsidRDefault="006130D9" w:rsidP="007A3231">
            <w:pPr>
              <w:spacing w:after="120"/>
              <w:rPr>
                <w:b/>
                <w:color w:val="7E369C"/>
                <w:sz w:val="18"/>
                <w:szCs w:val="18"/>
              </w:rPr>
            </w:pPr>
            <w:r w:rsidRPr="000A554D">
              <w:rPr>
                <w:b/>
                <w:color w:val="7E369C"/>
                <w:sz w:val="18"/>
                <w:szCs w:val="18"/>
              </w:rPr>
              <w:t>The right to sovereign control over communications systems</w:t>
            </w:r>
          </w:p>
          <w:p w14:paraId="34992859" w14:textId="1A4B235E" w:rsidR="00CE7567" w:rsidRPr="006619EB" w:rsidRDefault="00CE7567" w:rsidP="007A3231">
            <w:pPr>
              <w:rPr>
                <w:b/>
                <w:color w:val="662B7D"/>
                <w:sz w:val="18"/>
                <w:szCs w:val="18"/>
              </w:rPr>
            </w:pPr>
            <w:r w:rsidRPr="00CE7567">
              <w:rPr>
                <w:color w:val="662B7D"/>
                <w:sz w:val="18"/>
                <w:szCs w:val="18"/>
              </w:rPr>
              <w:t>Konrad von Finckenstein</w:t>
            </w:r>
            <w:r w:rsidR="006130D9" w:rsidRPr="006619EB">
              <w:rPr>
                <w:color w:val="662B7D"/>
                <w:sz w:val="18"/>
                <w:szCs w:val="18"/>
              </w:rPr>
              <w:t xml:space="preserve">, QC, Dr. </w:t>
            </w:r>
            <w:r w:rsidRPr="00CE7567">
              <w:rPr>
                <w:color w:val="662B7D"/>
                <w:sz w:val="18"/>
                <w:szCs w:val="18"/>
              </w:rPr>
              <w:t>Greg Taylor</w:t>
            </w:r>
            <w:r w:rsidR="006130D9" w:rsidRPr="006619EB">
              <w:rPr>
                <w:color w:val="662B7D"/>
                <w:sz w:val="18"/>
                <w:szCs w:val="18"/>
              </w:rPr>
              <w:t xml:space="preserve"> (Canadian Spectrum Policy Research), </w:t>
            </w:r>
            <w:r w:rsidRPr="00CE7567">
              <w:rPr>
                <w:color w:val="662B7D"/>
                <w:sz w:val="18"/>
                <w:szCs w:val="18"/>
              </w:rPr>
              <w:t>Suzanne Lamarre</w:t>
            </w:r>
            <w:r w:rsidR="006130D9" w:rsidRPr="006619EB">
              <w:rPr>
                <w:color w:val="662B7D"/>
                <w:sz w:val="18"/>
                <w:szCs w:val="18"/>
              </w:rPr>
              <w:t>, P. Eng. (Therrien Couture)</w:t>
            </w:r>
          </w:p>
        </w:tc>
        <w:tc>
          <w:tcPr>
            <w:tcW w:w="5400" w:type="dxa"/>
          </w:tcPr>
          <w:p w14:paraId="6E678C7B" w14:textId="77777777" w:rsidR="00CE7567" w:rsidRDefault="00CE7567" w:rsidP="007A3231">
            <w:pPr>
              <w:spacing w:after="120"/>
              <w:rPr>
                <w:b/>
                <w:color w:val="7E369C"/>
                <w:sz w:val="18"/>
                <w:szCs w:val="18"/>
              </w:rPr>
            </w:pPr>
            <w:r w:rsidRPr="000A554D">
              <w:rPr>
                <w:b/>
                <w:color w:val="7E369C"/>
                <w:sz w:val="18"/>
                <w:szCs w:val="18"/>
              </w:rPr>
              <w:t>The responsibility to set a clear mandate for, fund, and distribute a national content provider in the 21st century</w:t>
            </w:r>
          </w:p>
          <w:p w14:paraId="72ADB04D" w14:textId="4334615F" w:rsidR="006130D9" w:rsidRPr="000A554D" w:rsidRDefault="006130D9" w:rsidP="007A3231">
            <w:pPr>
              <w:rPr>
                <w:b/>
                <w:color w:val="7E369C"/>
                <w:sz w:val="18"/>
                <w:szCs w:val="18"/>
              </w:rPr>
            </w:pPr>
            <w:r w:rsidRPr="006130D9">
              <w:rPr>
                <w:color w:val="7E369C"/>
                <w:sz w:val="18"/>
                <w:szCs w:val="18"/>
              </w:rPr>
              <w:t xml:space="preserve">Daniel Bernhard (Friends of Canadian Broadcasting), Jeff </w:t>
            </w:r>
            <w:proofErr w:type="spellStart"/>
            <w:r w:rsidRPr="006130D9">
              <w:rPr>
                <w:color w:val="7E369C"/>
                <w:sz w:val="18"/>
                <w:szCs w:val="18"/>
              </w:rPr>
              <w:t>Dvorkin</w:t>
            </w:r>
            <w:proofErr w:type="spellEnd"/>
            <w:r w:rsidRPr="006130D9">
              <w:rPr>
                <w:color w:val="7E369C"/>
                <w:sz w:val="18"/>
                <w:szCs w:val="18"/>
              </w:rPr>
              <w:t xml:space="preserve"> (University of Toronto), Paul Gaffney (Public Broadcasting for the 21st century) and Dr. Christopher Waddell (Carleton University)</w:t>
            </w:r>
          </w:p>
        </w:tc>
      </w:tr>
      <w:tr w:rsidR="006130D9" w:rsidRPr="0000420F" w14:paraId="5D7BC38B" w14:textId="77777777" w:rsidTr="00CC677A">
        <w:tc>
          <w:tcPr>
            <w:tcW w:w="5580" w:type="dxa"/>
          </w:tcPr>
          <w:p w14:paraId="7C369ADD" w14:textId="77777777" w:rsidR="006130D9" w:rsidRDefault="006130D9" w:rsidP="007A3231">
            <w:pPr>
              <w:spacing w:after="120"/>
              <w:rPr>
                <w:b/>
                <w:color w:val="7E369C"/>
                <w:sz w:val="18"/>
                <w:szCs w:val="18"/>
              </w:rPr>
            </w:pPr>
            <w:r w:rsidRPr="000A554D">
              <w:rPr>
                <w:b/>
                <w:color w:val="7E369C"/>
                <w:sz w:val="18"/>
                <w:szCs w:val="18"/>
              </w:rPr>
              <w:t>The right to be informed - strengthening democracy in Canada by ensuring the production and distribution of local, national and international news</w:t>
            </w:r>
          </w:p>
          <w:p w14:paraId="53CB76C7" w14:textId="55E005EC" w:rsidR="006130D9" w:rsidRPr="000A554D" w:rsidRDefault="006130D9" w:rsidP="007A3231">
            <w:pPr>
              <w:rPr>
                <w:color w:val="7E369C"/>
                <w:sz w:val="18"/>
                <w:szCs w:val="18"/>
              </w:rPr>
            </w:pPr>
            <w:r w:rsidRPr="006130D9">
              <w:rPr>
                <w:color w:val="7E369C"/>
                <w:sz w:val="18"/>
                <w:szCs w:val="18"/>
              </w:rPr>
              <w:t xml:space="preserve">Kevin Chan (Facebook), Jeff </w:t>
            </w:r>
            <w:proofErr w:type="spellStart"/>
            <w:r w:rsidRPr="006130D9">
              <w:rPr>
                <w:color w:val="7E369C"/>
                <w:sz w:val="18"/>
                <w:szCs w:val="18"/>
              </w:rPr>
              <w:t>Dvorkin</w:t>
            </w:r>
            <w:proofErr w:type="spellEnd"/>
            <w:r w:rsidRPr="006130D9">
              <w:rPr>
                <w:color w:val="7E369C"/>
                <w:sz w:val="18"/>
                <w:szCs w:val="18"/>
              </w:rPr>
              <w:t xml:space="preserve"> (University of Toronto), Michel Cormier (Leaders’ Debates Commission), Dr. Wade </w:t>
            </w:r>
            <w:proofErr w:type="gramStart"/>
            <w:r w:rsidRPr="006130D9">
              <w:rPr>
                <w:color w:val="7E369C"/>
                <w:sz w:val="18"/>
                <w:szCs w:val="18"/>
              </w:rPr>
              <w:t>Rowland  (</w:t>
            </w:r>
            <w:proofErr w:type="gramEnd"/>
            <w:r w:rsidRPr="006130D9">
              <w:rPr>
                <w:color w:val="7E369C"/>
                <w:sz w:val="18"/>
                <w:szCs w:val="18"/>
              </w:rPr>
              <w:t>York University)</w:t>
            </w:r>
          </w:p>
        </w:tc>
        <w:tc>
          <w:tcPr>
            <w:tcW w:w="5400" w:type="dxa"/>
          </w:tcPr>
          <w:p w14:paraId="4C8B58CE" w14:textId="77777777" w:rsidR="006130D9" w:rsidRDefault="006130D9" w:rsidP="007A3231">
            <w:pPr>
              <w:spacing w:after="120"/>
              <w:rPr>
                <w:b/>
                <w:color w:val="7E369C"/>
                <w:sz w:val="18"/>
                <w:szCs w:val="18"/>
              </w:rPr>
            </w:pPr>
            <w:r w:rsidRPr="000A554D">
              <w:rPr>
                <w:b/>
                <w:color w:val="7E369C"/>
                <w:sz w:val="18"/>
                <w:szCs w:val="18"/>
              </w:rPr>
              <w:t>The responsibility to ensure effective governance of the communications system in Canada’s public interest</w:t>
            </w:r>
          </w:p>
          <w:p w14:paraId="40394B16" w14:textId="77777777" w:rsidR="006130D9" w:rsidRPr="006130D9" w:rsidRDefault="006130D9" w:rsidP="007A3231">
            <w:pPr>
              <w:rPr>
                <w:color w:val="7E369C"/>
                <w:sz w:val="18"/>
                <w:szCs w:val="18"/>
              </w:rPr>
            </w:pPr>
            <w:r w:rsidRPr="006130D9">
              <w:rPr>
                <w:color w:val="7E369C"/>
                <w:sz w:val="18"/>
                <w:szCs w:val="18"/>
              </w:rPr>
              <w:t xml:space="preserve">Shan Chandrasekar (ATN), John Lawford (PIAC), Ann </w:t>
            </w:r>
            <w:proofErr w:type="spellStart"/>
            <w:r w:rsidRPr="006130D9">
              <w:rPr>
                <w:color w:val="7E369C"/>
                <w:sz w:val="18"/>
                <w:szCs w:val="18"/>
              </w:rPr>
              <w:t>Mainville-Neeson</w:t>
            </w:r>
            <w:proofErr w:type="spellEnd"/>
            <w:r w:rsidRPr="006130D9">
              <w:rPr>
                <w:color w:val="7E369C"/>
                <w:sz w:val="18"/>
                <w:szCs w:val="18"/>
              </w:rPr>
              <w:t xml:space="preserve"> (Telus), Kamala Rao (Canadian Media Guild)</w:t>
            </w:r>
          </w:p>
          <w:p w14:paraId="3F98A196" w14:textId="60EBAE52" w:rsidR="006130D9" w:rsidRPr="000A554D" w:rsidRDefault="006130D9" w:rsidP="007A3231">
            <w:pPr>
              <w:rPr>
                <w:color w:val="7E369C"/>
                <w:sz w:val="18"/>
                <w:szCs w:val="18"/>
              </w:rPr>
            </w:pPr>
          </w:p>
        </w:tc>
      </w:tr>
      <w:tr w:rsidR="007A3231" w:rsidRPr="0000420F" w14:paraId="526B6FC8" w14:textId="77777777" w:rsidTr="00CC677A">
        <w:tc>
          <w:tcPr>
            <w:tcW w:w="5580" w:type="dxa"/>
          </w:tcPr>
          <w:p w14:paraId="55F3E047" w14:textId="77777777" w:rsidR="007A3231" w:rsidRDefault="007A3231" w:rsidP="007A3231">
            <w:pPr>
              <w:spacing w:after="120"/>
              <w:rPr>
                <w:b/>
                <w:color w:val="7E369C"/>
                <w:sz w:val="18"/>
                <w:szCs w:val="18"/>
              </w:rPr>
            </w:pPr>
            <w:r w:rsidRPr="000A554D">
              <w:rPr>
                <w:b/>
                <w:color w:val="7E369C"/>
                <w:sz w:val="18"/>
                <w:szCs w:val="18"/>
              </w:rPr>
              <w:t>The right to universal, affordable access to distribution systems</w:t>
            </w:r>
          </w:p>
          <w:p w14:paraId="6163F53F" w14:textId="07EFE1C2" w:rsidR="007A3231" w:rsidRPr="000A554D" w:rsidRDefault="006130D9" w:rsidP="007A3231">
            <w:pPr>
              <w:rPr>
                <w:b/>
                <w:color w:val="7E369C"/>
                <w:sz w:val="18"/>
                <w:szCs w:val="18"/>
              </w:rPr>
            </w:pPr>
            <w:r w:rsidRPr="006130D9">
              <w:rPr>
                <w:color w:val="7E369C"/>
                <w:sz w:val="18"/>
                <w:szCs w:val="18"/>
              </w:rPr>
              <w:t>Bram Abramson</w:t>
            </w:r>
            <w:r w:rsidR="007A3231" w:rsidRPr="006130D9">
              <w:rPr>
                <w:color w:val="7E369C"/>
                <w:sz w:val="18"/>
                <w:szCs w:val="18"/>
              </w:rPr>
              <w:t xml:space="preserve"> (Decentral), Tim Denton (ISOC), Katrine </w:t>
            </w:r>
            <w:proofErr w:type="spellStart"/>
            <w:r w:rsidR="007A3231" w:rsidRPr="006130D9">
              <w:rPr>
                <w:color w:val="7E369C"/>
                <w:sz w:val="18"/>
                <w:szCs w:val="18"/>
              </w:rPr>
              <w:t>Dilay</w:t>
            </w:r>
            <w:proofErr w:type="spellEnd"/>
            <w:r w:rsidR="007A3231" w:rsidRPr="006130D9">
              <w:rPr>
                <w:color w:val="7E369C"/>
                <w:sz w:val="18"/>
                <w:szCs w:val="18"/>
              </w:rPr>
              <w:t xml:space="preserve"> (Public Interest Law Centre), Janet Lo (</w:t>
            </w:r>
            <w:proofErr w:type="spellStart"/>
            <w:r w:rsidR="007A3231" w:rsidRPr="006130D9">
              <w:rPr>
                <w:color w:val="7E369C"/>
                <w:sz w:val="18"/>
                <w:szCs w:val="18"/>
              </w:rPr>
              <w:t>TekSavvy</w:t>
            </w:r>
            <w:proofErr w:type="spellEnd"/>
            <w:r w:rsidR="007A3231" w:rsidRPr="006130D9">
              <w:rPr>
                <w:color w:val="7E369C"/>
                <w:sz w:val="18"/>
                <w:szCs w:val="18"/>
              </w:rPr>
              <w:t>), Laura Tribe (</w:t>
            </w:r>
            <w:proofErr w:type="spellStart"/>
            <w:r w:rsidR="007A3231" w:rsidRPr="006130D9">
              <w:rPr>
                <w:color w:val="7E369C"/>
                <w:sz w:val="18"/>
                <w:szCs w:val="18"/>
              </w:rPr>
              <w:t>OpenMedia</w:t>
            </w:r>
            <w:proofErr w:type="spellEnd"/>
            <w:r w:rsidR="007A3231" w:rsidRPr="006130D9">
              <w:rPr>
                <w:color w:val="7E369C"/>
                <w:sz w:val="18"/>
                <w:szCs w:val="18"/>
              </w:rPr>
              <w:t>)</w:t>
            </w:r>
          </w:p>
        </w:tc>
        <w:tc>
          <w:tcPr>
            <w:tcW w:w="5400" w:type="dxa"/>
          </w:tcPr>
          <w:p w14:paraId="52C45E88" w14:textId="5D0E4E38" w:rsidR="007A3231" w:rsidRPr="000A554D" w:rsidRDefault="007A3231" w:rsidP="006619EB">
            <w:pPr>
              <w:rPr>
                <w:b/>
                <w:color w:val="7E369C"/>
                <w:sz w:val="18"/>
                <w:szCs w:val="18"/>
              </w:rPr>
            </w:pPr>
            <w:r w:rsidRPr="000A554D">
              <w:rPr>
                <w:b/>
                <w:color w:val="7E369C"/>
                <w:sz w:val="18"/>
                <w:szCs w:val="18"/>
              </w:rPr>
              <w:t xml:space="preserve">Which rights and responsibilities matter most?  </w:t>
            </w:r>
            <w:r w:rsidR="006619EB">
              <w:rPr>
                <w:b/>
                <w:color w:val="7E369C"/>
                <w:sz w:val="18"/>
                <w:szCs w:val="18"/>
              </w:rPr>
              <w:t>Pr</w:t>
            </w:r>
            <w:r w:rsidRPr="000A554D">
              <w:rPr>
                <w:b/>
                <w:color w:val="7E369C"/>
                <w:sz w:val="18"/>
                <w:szCs w:val="18"/>
              </w:rPr>
              <w:t xml:space="preserve">iorities </w:t>
            </w:r>
            <w:r w:rsidR="006619EB">
              <w:rPr>
                <w:b/>
                <w:color w:val="7E369C"/>
                <w:sz w:val="18"/>
                <w:szCs w:val="18"/>
              </w:rPr>
              <w:t>that Parliament should set f</w:t>
            </w:r>
            <w:r w:rsidRPr="000A554D">
              <w:rPr>
                <w:b/>
                <w:color w:val="7E369C"/>
                <w:sz w:val="18"/>
                <w:szCs w:val="18"/>
              </w:rPr>
              <w:t>or Canadian communications</w:t>
            </w:r>
            <w:r w:rsidR="006619EB">
              <w:rPr>
                <w:b/>
                <w:color w:val="7E369C"/>
                <w:sz w:val="18"/>
                <w:szCs w:val="18"/>
              </w:rPr>
              <w:t xml:space="preserve"> </w:t>
            </w:r>
            <w:bookmarkStart w:id="0" w:name="_GoBack"/>
            <w:bookmarkEnd w:id="0"/>
            <w:r w:rsidRPr="000A554D">
              <w:rPr>
                <w:b/>
                <w:color w:val="7E369C"/>
                <w:sz w:val="18"/>
                <w:szCs w:val="18"/>
              </w:rPr>
              <w:t>– a moderated discussion for all participants</w:t>
            </w:r>
          </w:p>
        </w:tc>
      </w:tr>
      <w:tr w:rsidR="007A3231" w:rsidRPr="0000420F" w14:paraId="69C65E37" w14:textId="77777777" w:rsidTr="00CC677A">
        <w:tc>
          <w:tcPr>
            <w:tcW w:w="5580" w:type="dxa"/>
          </w:tcPr>
          <w:p w14:paraId="18B47A6A" w14:textId="77777777" w:rsidR="007A3231" w:rsidRDefault="007A3231" w:rsidP="007A3231">
            <w:pPr>
              <w:spacing w:after="120"/>
              <w:rPr>
                <w:b/>
                <w:color w:val="7E369C"/>
                <w:sz w:val="18"/>
                <w:szCs w:val="18"/>
              </w:rPr>
            </w:pPr>
            <w:r w:rsidRPr="000A554D">
              <w:rPr>
                <w:b/>
                <w:color w:val="7E369C"/>
                <w:sz w:val="18"/>
                <w:szCs w:val="18"/>
              </w:rPr>
              <w:t xml:space="preserve">The right to sovereign control over audio-visual content, and the responsibility to reflect Canada to all people in Canada  </w:t>
            </w:r>
          </w:p>
          <w:p w14:paraId="7101213D" w14:textId="5EC8EB0E" w:rsidR="007A3231" w:rsidRPr="000A554D" w:rsidRDefault="007A3231" w:rsidP="007A3231">
            <w:pPr>
              <w:rPr>
                <w:b/>
                <w:color w:val="7E369C"/>
                <w:sz w:val="18"/>
                <w:szCs w:val="18"/>
              </w:rPr>
            </w:pPr>
            <w:r w:rsidRPr="007A3231">
              <w:rPr>
                <w:color w:val="7E369C"/>
                <w:sz w:val="18"/>
                <w:szCs w:val="18"/>
              </w:rPr>
              <w:t xml:space="preserve">Lisa Anderson (Deaf Wireless Canada), Carol Ann Pilon (APFC), David Sparrow (ACTRA), Dr. Dwayne </w:t>
            </w:r>
            <w:proofErr w:type="spellStart"/>
            <w:r w:rsidRPr="007A3231">
              <w:rPr>
                <w:color w:val="7E369C"/>
                <w:sz w:val="18"/>
                <w:szCs w:val="18"/>
              </w:rPr>
              <w:t>Winseck</w:t>
            </w:r>
            <w:proofErr w:type="spellEnd"/>
            <w:r w:rsidRPr="007A3231">
              <w:rPr>
                <w:color w:val="7E369C"/>
                <w:sz w:val="18"/>
                <w:szCs w:val="18"/>
              </w:rPr>
              <w:t xml:space="preserve"> (Carleton University)</w:t>
            </w:r>
          </w:p>
        </w:tc>
        <w:tc>
          <w:tcPr>
            <w:tcW w:w="5400" w:type="dxa"/>
          </w:tcPr>
          <w:p w14:paraId="53652196" w14:textId="77777777" w:rsidR="007A3231" w:rsidRPr="000A554D" w:rsidRDefault="007A3231" w:rsidP="007A3231">
            <w:pPr>
              <w:rPr>
                <w:b/>
                <w:color w:val="7E369C"/>
                <w:sz w:val="18"/>
                <w:szCs w:val="18"/>
              </w:rPr>
            </w:pPr>
          </w:p>
        </w:tc>
      </w:tr>
    </w:tbl>
    <w:p w14:paraId="4782A0B9" w14:textId="53907FFA" w:rsidR="00D23EAA" w:rsidRPr="0000420F" w:rsidRDefault="00AE3734" w:rsidP="00D23EAA">
      <w:pPr>
        <w:spacing w:after="120"/>
        <w:jc w:val="both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br/>
      </w:r>
      <w:r w:rsidR="00D23EAA" w:rsidRPr="0000420F">
        <w:rPr>
          <w:rFonts w:cstheme="minorHAnsi"/>
          <w:sz w:val="18"/>
          <w:szCs w:val="18"/>
        </w:rPr>
        <w:t>Registration for the conference (</w:t>
      </w:r>
      <w:hyperlink r:id="rId6" w:history="1">
        <w:r w:rsidR="00D23EAA" w:rsidRPr="0000420F">
          <w:rPr>
            <w:rStyle w:val="Hyperlink"/>
            <w:rFonts w:cstheme="minorHAnsi"/>
            <w:sz w:val="18"/>
            <w:szCs w:val="18"/>
          </w:rPr>
          <w:t>https://bit.ly/2QHoKjN</w:t>
        </w:r>
      </w:hyperlink>
      <w:r w:rsidR="00D23EAA" w:rsidRPr="0000420F">
        <w:rPr>
          <w:rFonts w:cstheme="minorHAnsi"/>
          <w:sz w:val="18"/>
          <w:szCs w:val="18"/>
        </w:rPr>
        <w:t xml:space="preserve">) includes electronic access to all materials before, during and after the conference; access to all sessions; morning and afternoon refreshments, and lunch. Special rates for students, public-interest organizations and government. Tickets </w:t>
      </w:r>
      <w:r w:rsidR="00CC677A">
        <w:rPr>
          <w:rFonts w:cstheme="minorHAnsi"/>
          <w:sz w:val="18"/>
          <w:szCs w:val="18"/>
        </w:rPr>
        <w:t>(</w:t>
      </w:r>
      <w:r w:rsidR="00D23EAA" w:rsidRPr="0000420F">
        <w:rPr>
          <w:rFonts w:cstheme="minorHAnsi"/>
          <w:sz w:val="18"/>
          <w:szCs w:val="18"/>
        </w:rPr>
        <w:t>for the entire event) must be purchased before the conference</w:t>
      </w:r>
      <w:r w:rsidR="00757BC4">
        <w:rPr>
          <w:rFonts w:cstheme="minorHAnsi"/>
          <w:sz w:val="18"/>
          <w:szCs w:val="18"/>
        </w:rPr>
        <w:t xml:space="preserve">, which may be counted </w:t>
      </w:r>
      <w:r w:rsidR="00CE3EB3">
        <w:rPr>
          <w:rFonts w:cstheme="minorHAnsi"/>
          <w:sz w:val="18"/>
          <w:szCs w:val="18"/>
        </w:rPr>
        <w:t>towards</w:t>
      </w:r>
      <w:r w:rsidR="00757BC4">
        <w:rPr>
          <w:rFonts w:cstheme="minorHAnsi"/>
          <w:sz w:val="18"/>
          <w:szCs w:val="18"/>
        </w:rPr>
        <w:t xml:space="preserve"> Ontario legal practitioners’ hours </w:t>
      </w:r>
      <w:r w:rsidR="00CE3EB3">
        <w:rPr>
          <w:rFonts w:cstheme="minorHAnsi"/>
          <w:sz w:val="18"/>
          <w:szCs w:val="18"/>
        </w:rPr>
        <w:t>of continuing professional development.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85"/>
        <w:gridCol w:w="3601"/>
        <w:gridCol w:w="2024"/>
      </w:tblGrid>
      <w:tr w:rsidR="007A3231" w:rsidRPr="002C2E60" w14:paraId="303CC8E7" w14:textId="7B61BCDB" w:rsidTr="00862B69">
        <w:trPr>
          <w:trHeight w:val="20"/>
        </w:trPr>
        <w:tc>
          <w:tcPr>
            <w:tcW w:w="2374" w:type="pct"/>
            <w:tcBorders>
              <w:top w:val="thinThickSmallGap" w:sz="24" w:space="0" w:color="7030A0"/>
              <w:left w:val="thinThickSmallGap" w:sz="24" w:space="0" w:color="7030A0"/>
              <w:bottom w:val="single" w:sz="8" w:space="0" w:color="9900CC"/>
            </w:tcBorders>
          </w:tcPr>
          <w:p w14:paraId="25669DE1" w14:textId="77777777" w:rsidR="007A3231" w:rsidRPr="002C2E60" w:rsidRDefault="007A3231" w:rsidP="00423D31">
            <w:pPr>
              <w:jc w:val="both"/>
              <w:rPr>
                <w:rFonts w:cstheme="minorHAnsi"/>
                <w:b/>
                <w:color w:val="7F369E"/>
                <w:sz w:val="18"/>
                <w:szCs w:val="18"/>
              </w:rPr>
            </w:pPr>
            <w:r w:rsidRPr="002C2E60">
              <w:rPr>
                <w:rFonts w:cstheme="minorHAnsi"/>
                <w:b/>
                <w:color w:val="7F369E"/>
                <w:sz w:val="18"/>
                <w:szCs w:val="18"/>
              </w:rPr>
              <w:t xml:space="preserve">Tickets </w:t>
            </w:r>
          </w:p>
        </w:tc>
        <w:tc>
          <w:tcPr>
            <w:tcW w:w="1681" w:type="pct"/>
            <w:tcBorders>
              <w:top w:val="thinThickSmallGap" w:sz="24" w:space="0" w:color="7030A0"/>
              <w:bottom w:val="single" w:sz="8" w:space="0" w:color="9900CC"/>
              <w:right w:val="single" w:sz="8" w:space="0" w:color="9900CC"/>
            </w:tcBorders>
          </w:tcPr>
          <w:p w14:paraId="23989946" w14:textId="5B919DBF" w:rsidR="007A3231" w:rsidRPr="002C2E60" w:rsidRDefault="007A3231" w:rsidP="00AD0296">
            <w:pPr>
              <w:jc w:val="right"/>
              <w:rPr>
                <w:rFonts w:cstheme="minorHAnsi"/>
                <w:b/>
                <w:color w:val="7F369E"/>
                <w:sz w:val="18"/>
                <w:szCs w:val="18"/>
              </w:rPr>
            </w:pPr>
            <w:r w:rsidRPr="002C2E60">
              <w:rPr>
                <w:rFonts w:cstheme="minorHAnsi"/>
                <w:b/>
                <w:color w:val="7F369E"/>
                <w:sz w:val="18"/>
                <w:szCs w:val="18"/>
              </w:rPr>
              <w:t xml:space="preserve">Registration </w:t>
            </w:r>
          </w:p>
        </w:tc>
        <w:tc>
          <w:tcPr>
            <w:tcW w:w="945" w:type="pct"/>
            <w:vMerge w:val="restart"/>
            <w:tcBorders>
              <w:top w:val="thinThickSmallGap" w:sz="24" w:space="0" w:color="7030A0"/>
              <w:right w:val="thickThinSmallGap" w:sz="24" w:space="0" w:color="7030A0"/>
            </w:tcBorders>
            <w:vAlign w:val="center"/>
          </w:tcPr>
          <w:p w14:paraId="4CF58CED" w14:textId="77777777" w:rsidR="007A3231" w:rsidRPr="002C2E60" w:rsidRDefault="007A3231" w:rsidP="00862B69">
            <w:pPr>
              <w:tabs>
                <w:tab w:val="right" w:pos="10470"/>
              </w:tabs>
              <w:jc w:val="center"/>
              <w:rPr>
                <w:rFonts w:cstheme="minorHAnsi"/>
                <w:sz w:val="18"/>
                <w:szCs w:val="18"/>
              </w:rPr>
            </w:pPr>
            <w:r w:rsidRPr="002C2E60">
              <w:rPr>
                <w:rFonts w:cstheme="minorHAnsi"/>
                <w:sz w:val="18"/>
                <w:szCs w:val="18"/>
              </w:rPr>
              <w:t>Tickets are for the full event, and are not available for individual days or sessions</w:t>
            </w:r>
          </w:p>
          <w:p w14:paraId="6F970734" w14:textId="515E8D61" w:rsidR="007A3231" w:rsidRPr="002C2E60" w:rsidRDefault="007A3231" w:rsidP="00862B69">
            <w:pPr>
              <w:jc w:val="center"/>
              <w:rPr>
                <w:rFonts w:cstheme="minorHAnsi"/>
                <w:b/>
                <w:color w:val="7F369E"/>
                <w:sz w:val="18"/>
                <w:szCs w:val="18"/>
              </w:rPr>
            </w:pPr>
          </w:p>
        </w:tc>
      </w:tr>
      <w:tr w:rsidR="007A3231" w:rsidRPr="002C2E60" w14:paraId="6FB3DFDC" w14:textId="0FFC5A98" w:rsidTr="00862B69">
        <w:trPr>
          <w:trHeight w:val="20"/>
        </w:trPr>
        <w:tc>
          <w:tcPr>
            <w:tcW w:w="2374" w:type="pct"/>
            <w:tcBorders>
              <w:top w:val="single" w:sz="8" w:space="0" w:color="9900CC"/>
              <w:left w:val="thinThickSmallGap" w:sz="24" w:space="0" w:color="7030A0"/>
            </w:tcBorders>
          </w:tcPr>
          <w:p w14:paraId="26F421C8" w14:textId="77777777" w:rsidR="007A3231" w:rsidRPr="002C2E60" w:rsidRDefault="007A3231" w:rsidP="00423D31">
            <w:pPr>
              <w:tabs>
                <w:tab w:val="right" w:pos="9360"/>
              </w:tabs>
              <w:jc w:val="both"/>
              <w:rPr>
                <w:rFonts w:cstheme="minorHAnsi"/>
                <w:sz w:val="18"/>
                <w:szCs w:val="18"/>
              </w:rPr>
            </w:pPr>
            <w:r w:rsidRPr="002C2E60">
              <w:rPr>
                <w:rFonts w:cstheme="minorHAnsi"/>
                <w:sz w:val="18"/>
                <w:szCs w:val="18"/>
              </w:rPr>
              <w:t>Students* (enrolled in the 2018/19 academic year)</w:t>
            </w:r>
          </w:p>
        </w:tc>
        <w:tc>
          <w:tcPr>
            <w:tcW w:w="1681" w:type="pct"/>
            <w:tcBorders>
              <w:top w:val="single" w:sz="8" w:space="0" w:color="9900CC"/>
              <w:right w:val="single" w:sz="8" w:space="0" w:color="9900CC"/>
            </w:tcBorders>
          </w:tcPr>
          <w:p w14:paraId="441EE13E" w14:textId="77777777" w:rsidR="007A3231" w:rsidRPr="002C2E60" w:rsidRDefault="007A3231" w:rsidP="00423D31">
            <w:pPr>
              <w:tabs>
                <w:tab w:val="right" w:pos="9360"/>
              </w:tabs>
              <w:jc w:val="right"/>
              <w:rPr>
                <w:rFonts w:cstheme="minorHAnsi"/>
                <w:sz w:val="18"/>
                <w:szCs w:val="18"/>
              </w:rPr>
            </w:pPr>
            <w:r w:rsidRPr="002C2E60">
              <w:rPr>
                <w:rFonts w:cstheme="minorHAnsi"/>
                <w:sz w:val="18"/>
                <w:szCs w:val="18"/>
              </w:rPr>
              <w:t>$70.00 + EB fee + GST/HST = $85.07</w:t>
            </w:r>
          </w:p>
        </w:tc>
        <w:tc>
          <w:tcPr>
            <w:tcW w:w="945" w:type="pct"/>
            <w:vMerge/>
            <w:tcBorders>
              <w:right w:val="thickThinSmallGap" w:sz="24" w:space="0" w:color="7030A0"/>
            </w:tcBorders>
          </w:tcPr>
          <w:p w14:paraId="5F2C20B4" w14:textId="77777777" w:rsidR="007A3231" w:rsidRPr="002C2E60" w:rsidRDefault="007A3231" w:rsidP="00423D31">
            <w:pPr>
              <w:tabs>
                <w:tab w:val="right" w:pos="9360"/>
              </w:tabs>
              <w:jc w:val="right"/>
              <w:rPr>
                <w:rFonts w:cstheme="minorHAnsi"/>
                <w:sz w:val="18"/>
                <w:szCs w:val="18"/>
              </w:rPr>
            </w:pPr>
          </w:p>
        </w:tc>
      </w:tr>
      <w:tr w:rsidR="007A3231" w:rsidRPr="002C2E60" w14:paraId="1BF7B707" w14:textId="3AEF8F07" w:rsidTr="00862B69">
        <w:trPr>
          <w:trHeight w:val="20"/>
        </w:trPr>
        <w:tc>
          <w:tcPr>
            <w:tcW w:w="2374" w:type="pct"/>
            <w:tcBorders>
              <w:left w:val="thinThickSmallGap" w:sz="24" w:space="0" w:color="7030A0"/>
            </w:tcBorders>
          </w:tcPr>
          <w:p w14:paraId="62A0010B" w14:textId="2D455584" w:rsidR="007A3231" w:rsidRPr="002C2E60" w:rsidRDefault="007A3231" w:rsidP="00423D31">
            <w:pPr>
              <w:tabs>
                <w:tab w:val="right" w:pos="9360"/>
              </w:tabs>
              <w:jc w:val="both"/>
              <w:rPr>
                <w:rFonts w:cstheme="minorHAnsi"/>
                <w:sz w:val="18"/>
                <w:szCs w:val="18"/>
              </w:rPr>
            </w:pPr>
            <w:r w:rsidRPr="002C2E60">
              <w:rPr>
                <w:rFonts w:cstheme="minorHAnsi"/>
                <w:sz w:val="18"/>
                <w:szCs w:val="18"/>
              </w:rPr>
              <w:t>Faculty (on sabbatical or teaching in 2018/19 academic year)</w:t>
            </w:r>
          </w:p>
        </w:tc>
        <w:tc>
          <w:tcPr>
            <w:tcW w:w="1681" w:type="pct"/>
            <w:tcBorders>
              <w:right w:val="single" w:sz="8" w:space="0" w:color="9900CC"/>
            </w:tcBorders>
          </w:tcPr>
          <w:p w14:paraId="6677C61A" w14:textId="77777777" w:rsidR="007A3231" w:rsidRPr="002C2E60" w:rsidRDefault="007A3231" w:rsidP="00423D31">
            <w:pPr>
              <w:tabs>
                <w:tab w:val="right" w:pos="9360"/>
              </w:tabs>
              <w:jc w:val="right"/>
              <w:rPr>
                <w:rFonts w:cstheme="minorHAnsi"/>
                <w:sz w:val="18"/>
                <w:szCs w:val="18"/>
              </w:rPr>
            </w:pPr>
            <w:r w:rsidRPr="002C2E60">
              <w:rPr>
                <w:rFonts w:cstheme="minorHAnsi"/>
                <w:sz w:val="18"/>
                <w:szCs w:val="18"/>
              </w:rPr>
              <w:t>$300.00 + EB fee + GST/HST = $360.79</w:t>
            </w:r>
          </w:p>
        </w:tc>
        <w:tc>
          <w:tcPr>
            <w:tcW w:w="945" w:type="pct"/>
            <w:vMerge/>
            <w:tcBorders>
              <w:right w:val="thickThinSmallGap" w:sz="24" w:space="0" w:color="7030A0"/>
            </w:tcBorders>
          </w:tcPr>
          <w:p w14:paraId="134EE021" w14:textId="77777777" w:rsidR="007A3231" w:rsidRPr="002C2E60" w:rsidRDefault="007A3231" w:rsidP="00423D31">
            <w:pPr>
              <w:tabs>
                <w:tab w:val="right" w:pos="9360"/>
              </w:tabs>
              <w:jc w:val="right"/>
              <w:rPr>
                <w:rFonts w:cstheme="minorHAnsi"/>
                <w:sz w:val="18"/>
                <w:szCs w:val="18"/>
              </w:rPr>
            </w:pPr>
          </w:p>
        </w:tc>
      </w:tr>
      <w:tr w:rsidR="007A3231" w:rsidRPr="002C2E60" w14:paraId="1F8E8444" w14:textId="53F90AA2" w:rsidTr="00862B69">
        <w:trPr>
          <w:trHeight w:val="20"/>
        </w:trPr>
        <w:tc>
          <w:tcPr>
            <w:tcW w:w="2374" w:type="pct"/>
            <w:tcBorders>
              <w:left w:val="thinThickSmallGap" w:sz="24" w:space="0" w:color="7030A0"/>
            </w:tcBorders>
          </w:tcPr>
          <w:p w14:paraId="09354A62" w14:textId="77777777" w:rsidR="007A3231" w:rsidRPr="002C2E60" w:rsidRDefault="007A3231" w:rsidP="00423D31">
            <w:pPr>
              <w:tabs>
                <w:tab w:val="right" w:pos="9360"/>
              </w:tabs>
              <w:jc w:val="both"/>
              <w:rPr>
                <w:rFonts w:cstheme="minorHAnsi"/>
                <w:sz w:val="18"/>
                <w:szCs w:val="18"/>
              </w:rPr>
            </w:pPr>
            <w:r w:rsidRPr="002C2E60">
              <w:rPr>
                <w:rFonts w:cstheme="minorHAnsi"/>
                <w:sz w:val="18"/>
                <w:szCs w:val="18"/>
              </w:rPr>
              <w:t>Members of not-for-profit organizations</w:t>
            </w:r>
          </w:p>
        </w:tc>
        <w:tc>
          <w:tcPr>
            <w:tcW w:w="1681" w:type="pct"/>
            <w:tcBorders>
              <w:right w:val="single" w:sz="8" w:space="0" w:color="9900CC"/>
            </w:tcBorders>
          </w:tcPr>
          <w:p w14:paraId="4D506063" w14:textId="77777777" w:rsidR="007A3231" w:rsidRPr="002C2E60" w:rsidRDefault="007A3231" w:rsidP="00423D31">
            <w:pPr>
              <w:tabs>
                <w:tab w:val="right" w:pos="9360"/>
              </w:tabs>
              <w:jc w:val="right"/>
              <w:rPr>
                <w:rFonts w:cstheme="minorHAnsi"/>
                <w:sz w:val="18"/>
                <w:szCs w:val="18"/>
              </w:rPr>
            </w:pPr>
            <w:r w:rsidRPr="002C2E60">
              <w:rPr>
                <w:rFonts w:cstheme="minorHAnsi"/>
                <w:sz w:val="18"/>
                <w:szCs w:val="18"/>
              </w:rPr>
              <w:t>$300.00 + EB fee + GST/HST = $480.66</w:t>
            </w:r>
          </w:p>
        </w:tc>
        <w:tc>
          <w:tcPr>
            <w:tcW w:w="945" w:type="pct"/>
            <w:vMerge/>
            <w:tcBorders>
              <w:right w:val="thickThinSmallGap" w:sz="24" w:space="0" w:color="7030A0"/>
            </w:tcBorders>
          </w:tcPr>
          <w:p w14:paraId="1419CEFB" w14:textId="77777777" w:rsidR="007A3231" w:rsidRPr="002C2E60" w:rsidRDefault="007A3231" w:rsidP="00423D31">
            <w:pPr>
              <w:tabs>
                <w:tab w:val="right" w:pos="9360"/>
              </w:tabs>
              <w:jc w:val="right"/>
              <w:rPr>
                <w:rFonts w:cstheme="minorHAnsi"/>
                <w:sz w:val="18"/>
                <w:szCs w:val="18"/>
              </w:rPr>
            </w:pPr>
          </w:p>
        </w:tc>
      </w:tr>
      <w:tr w:rsidR="007A3231" w:rsidRPr="002C2E60" w14:paraId="7392090D" w14:textId="3D263CC4" w:rsidTr="00862B69">
        <w:trPr>
          <w:trHeight w:val="20"/>
        </w:trPr>
        <w:tc>
          <w:tcPr>
            <w:tcW w:w="2374" w:type="pct"/>
            <w:tcBorders>
              <w:left w:val="thinThickSmallGap" w:sz="24" w:space="0" w:color="7030A0"/>
            </w:tcBorders>
          </w:tcPr>
          <w:p w14:paraId="3974F76D" w14:textId="77777777" w:rsidR="007A3231" w:rsidRPr="002C2E60" w:rsidRDefault="007A3231" w:rsidP="00423D31">
            <w:pPr>
              <w:tabs>
                <w:tab w:val="right" w:pos="9360"/>
              </w:tabs>
              <w:jc w:val="both"/>
              <w:rPr>
                <w:rFonts w:cstheme="minorHAnsi"/>
                <w:sz w:val="18"/>
                <w:szCs w:val="18"/>
              </w:rPr>
            </w:pPr>
            <w:r w:rsidRPr="002C2E60">
              <w:rPr>
                <w:rFonts w:cstheme="minorHAnsi"/>
                <w:sz w:val="18"/>
                <w:szCs w:val="18"/>
              </w:rPr>
              <w:t>Full- or part-time government employees</w:t>
            </w:r>
          </w:p>
        </w:tc>
        <w:tc>
          <w:tcPr>
            <w:tcW w:w="1681" w:type="pct"/>
            <w:tcBorders>
              <w:right w:val="single" w:sz="8" w:space="0" w:color="9900CC"/>
            </w:tcBorders>
          </w:tcPr>
          <w:p w14:paraId="0730BB67" w14:textId="77777777" w:rsidR="007A3231" w:rsidRPr="002C2E60" w:rsidRDefault="007A3231" w:rsidP="00423D31">
            <w:pPr>
              <w:tabs>
                <w:tab w:val="right" w:pos="9360"/>
              </w:tabs>
              <w:jc w:val="right"/>
              <w:rPr>
                <w:rFonts w:cstheme="minorHAnsi"/>
                <w:sz w:val="18"/>
                <w:szCs w:val="18"/>
              </w:rPr>
            </w:pPr>
            <w:r w:rsidRPr="002C2E60">
              <w:rPr>
                <w:rFonts w:cstheme="minorHAnsi"/>
                <w:sz w:val="18"/>
                <w:szCs w:val="18"/>
              </w:rPr>
              <w:t>$400.00 + EB fee + GST/HST = $480.66</w:t>
            </w:r>
          </w:p>
        </w:tc>
        <w:tc>
          <w:tcPr>
            <w:tcW w:w="945" w:type="pct"/>
            <w:vMerge/>
            <w:tcBorders>
              <w:right w:val="thickThinSmallGap" w:sz="24" w:space="0" w:color="7030A0"/>
            </w:tcBorders>
          </w:tcPr>
          <w:p w14:paraId="7EF5ECE9" w14:textId="77777777" w:rsidR="007A3231" w:rsidRPr="002C2E60" w:rsidRDefault="007A3231" w:rsidP="00423D31">
            <w:pPr>
              <w:tabs>
                <w:tab w:val="right" w:pos="9360"/>
              </w:tabs>
              <w:jc w:val="right"/>
              <w:rPr>
                <w:rFonts w:cstheme="minorHAnsi"/>
                <w:sz w:val="18"/>
                <w:szCs w:val="18"/>
              </w:rPr>
            </w:pPr>
          </w:p>
        </w:tc>
      </w:tr>
      <w:tr w:rsidR="007A3231" w:rsidRPr="002C2E60" w14:paraId="0B00B957" w14:textId="3B8EB250" w:rsidTr="00862B69">
        <w:trPr>
          <w:trHeight w:val="20"/>
        </w:trPr>
        <w:tc>
          <w:tcPr>
            <w:tcW w:w="2374" w:type="pct"/>
            <w:tcBorders>
              <w:left w:val="thinThickSmallGap" w:sz="24" w:space="0" w:color="7030A0"/>
            </w:tcBorders>
          </w:tcPr>
          <w:p w14:paraId="5A4D2AF4" w14:textId="1EF20A79" w:rsidR="007A3231" w:rsidRPr="002C2E60" w:rsidRDefault="007A3231" w:rsidP="00423D31">
            <w:pPr>
              <w:tabs>
                <w:tab w:val="right" w:pos="9360"/>
              </w:tabs>
              <w:jc w:val="both"/>
              <w:rPr>
                <w:rFonts w:cstheme="minorHAnsi"/>
                <w:sz w:val="18"/>
                <w:szCs w:val="18"/>
              </w:rPr>
            </w:pPr>
            <w:r w:rsidRPr="002C2E60">
              <w:rPr>
                <w:rFonts w:cstheme="minorHAnsi"/>
                <w:sz w:val="18"/>
                <w:szCs w:val="18"/>
              </w:rPr>
              <w:t>Retirees</w:t>
            </w:r>
          </w:p>
        </w:tc>
        <w:tc>
          <w:tcPr>
            <w:tcW w:w="1681" w:type="pct"/>
            <w:tcBorders>
              <w:right w:val="single" w:sz="8" w:space="0" w:color="9900CC"/>
            </w:tcBorders>
          </w:tcPr>
          <w:p w14:paraId="05B1A482" w14:textId="0657688F" w:rsidR="007A3231" w:rsidRPr="002C2E60" w:rsidRDefault="007A3231" w:rsidP="00423D31">
            <w:pPr>
              <w:tabs>
                <w:tab w:val="right" w:pos="9360"/>
              </w:tabs>
              <w:jc w:val="right"/>
              <w:rPr>
                <w:rFonts w:cstheme="minorHAnsi"/>
                <w:sz w:val="18"/>
                <w:szCs w:val="18"/>
              </w:rPr>
            </w:pPr>
            <w:r w:rsidRPr="002C2E60">
              <w:rPr>
                <w:rFonts w:cstheme="minorHAnsi"/>
                <w:sz w:val="18"/>
                <w:szCs w:val="18"/>
              </w:rPr>
              <w:t>$160 + EB fee + GST/HST = $192.95</w:t>
            </w:r>
          </w:p>
        </w:tc>
        <w:tc>
          <w:tcPr>
            <w:tcW w:w="945" w:type="pct"/>
            <w:vMerge/>
            <w:tcBorders>
              <w:right w:val="thickThinSmallGap" w:sz="24" w:space="0" w:color="7030A0"/>
            </w:tcBorders>
          </w:tcPr>
          <w:p w14:paraId="6C5B70B7" w14:textId="77777777" w:rsidR="007A3231" w:rsidRPr="002C2E60" w:rsidRDefault="007A3231" w:rsidP="00423D31">
            <w:pPr>
              <w:tabs>
                <w:tab w:val="right" w:pos="9360"/>
              </w:tabs>
              <w:jc w:val="right"/>
              <w:rPr>
                <w:rFonts w:cstheme="minorHAnsi"/>
                <w:sz w:val="18"/>
                <w:szCs w:val="18"/>
              </w:rPr>
            </w:pPr>
          </w:p>
        </w:tc>
      </w:tr>
      <w:tr w:rsidR="007A3231" w:rsidRPr="002C2E60" w14:paraId="58C4C81D" w14:textId="0B000B87" w:rsidTr="00862B69">
        <w:trPr>
          <w:trHeight w:val="20"/>
        </w:trPr>
        <w:tc>
          <w:tcPr>
            <w:tcW w:w="2374" w:type="pct"/>
            <w:tcBorders>
              <w:left w:val="thinThickSmallGap" w:sz="24" w:space="0" w:color="7030A0"/>
              <w:bottom w:val="thickThinSmallGap" w:sz="24" w:space="0" w:color="7030A0"/>
            </w:tcBorders>
          </w:tcPr>
          <w:p w14:paraId="44721F20" w14:textId="77777777" w:rsidR="007A3231" w:rsidRPr="002C2E60" w:rsidRDefault="007A3231" w:rsidP="00423D31">
            <w:pPr>
              <w:tabs>
                <w:tab w:val="right" w:pos="9360"/>
              </w:tabs>
              <w:jc w:val="both"/>
              <w:rPr>
                <w:rFonts w:cstheme="minorHAnsi"/>
                <w:sz w:val="18"/>
                <w:szCs w:val="18"/>
              </w:rPr>
            </w:pPr>
            <w:r w:rsidRPr="002C2E60">
              <w:rPr>
                <w:rFonts w:cstheme="minorHAnsi"/>
                <w:sz w:val="18"/>
                <w:szCs w:val="18"/>
              </w:rPr>
              <w:t>All others</w:t>
            </w:r>
          </w:p>
        </w:tc>
        <w:tc>
          <w:tcPr>
            <w:tcW w:w="1681" w:type="pct"/>
            <w:tcBorders>
              <w:bottom w:val="thickThinSmallGap" w:sz="24" w:space="0" w:color="7030A0"/>
              <w:right w:val="single" w:sz="8" w:space="0" w:color="9900CC"/>
            </w:tcBorders>
          </w:tcPr>
          <w:p w14:paraId="2C948526" w14:textId="5A30B0A4" w:rsidR="007A3231" w:rsidRPr="002C2E60" w:rsidRDefault="007A3231" w:rsidP="00423D31">
            <w:pPr>
              <w:tabs>
                <w:tab w:val="right" w:pos="9360"/>
              </w:tabs>
              <w:jc w:val="right"/>
              <w:rPr>
                <w:rFonts w:cstheme="minorHAnsi"/>
                <w:sz w:val="18"/>
                <w:szCs w:val="18"/>
              </w:rPr>
            </w:pPr>
            <w:r w:rsidRPr="002C2E60">
              <w:rPr>
                <w:rFonts w:cstheme="minorHAnsi"/>
                <w:sz w:val="18"/>
                <w:szCs w:val="18"/>
              </w:rPr>
              <w:t>$450.00 + EB fee + GST/HST = $540.70</w:t>
            </w:r>
          </w:p>
        </w:tc>
        <w:tc>
          <w:tcPr>
            <w:tcW w:w="945" w:type="pct"/>
            <w:vMerge/>
            <w:tcBorders>
              <w:bottom w:val="thickThinSmallGap" w:sz="24" w:space="0" w:color="7030A0"/>
              <w:right w:val="thickThinSmallGap" w:sz="24" w:space="0" w:color="7030A0"/>
            </w:tcBorders>
          </w:tcPr>
          <w:p w14:paraId="1BC6F504" w14:textId="77777777" w:rsidR="007A3231" w:rsidRPr="002C2E60" w:rsidRDefault="007A3231" w:rsidP="00423D31">
            <w:pPr>
              <w:tabs>
                <w:tab w:val="right" w:pos="9360"/>
              </w:tabs>
              <w:jc w:val="right"/>
              <w:rPr>
                <w:rFonts w:cstheme="minorHAnsi"/>
                <w:sz w:val="18"/>
                <w:szCs w:val="18"/>
              </w:rPr>
            </w:pPr>
          </w:p>
        </w:tc>
      </w:tr>
    </w:tbl>
    <w:p w14:paraId="37903DA8" w14:textId="77777777" w:rsidR="007A3231" w:rsidRDefault="007A3231"/>
    <w:p w14:paraId="6499C65F" w14:textId="557D9572" w:rsidR="00D23EAA" w:rsidRPr="0000420F" w:rsidRDefault="00D23EAA" w:rsidP="00AE3734">
      <w:pPr>
        <w:jc w:val="both"/>
        <w:rPr>
          <w:rFonts w:cstheme="minorHAnsi"/>
          <w:sz w:val="18"/>
          <w:szCs w:val="18"/>
        </w:rPr>
      </w:pPr>
      <w:r w:rsidRPr="0000420F">
        <w:rPr>
          <w:rFonts w:cstheme="minorHAnsi"/>
          <w:b/>
          <w:color w:val="7E369D"/>
          <w:sz w:val="18"/>
          <w:szCs w:val="18"/>
        </w:rPr>
        <w:t>Updates</w:t>
      </w:r>
      <w:r w:rsidRPr="0000420F">
        <w:rPr>
          <w:rFonts w:cstheme="minorHAnsi"/>
          <w:color w:val="7E369D"/>
          <w:sz w:val="18"/>
          <w:szCs w:val="18"/>
        </w:rPr>
        <w:t>:</w:t>
      </w:r>
      <w:r w:rsidRPr="0000420F">
        <w:rPr>
          <w:rFonts w:cstheme="minorHAnsi"/>
          <w:sz w:val="18"/>
          <w:szCs w:val="18"/>
        </w:rPr>
        <w:t xml:space="preserve">  </w:t>
      </w:r>
      <w:r w:rsidRPr="0000420F">
        <w:rPr>
          <w:rFonts w:cstheme="minorHAnsi"/>
          <w:sz w:val="18"/>
          <w:szCs w:val="18"/>
        </w:rPr>
        <w:tab/>
        <w:t>See the Forum’s website (</w:t>
      </w:r>
      <w:hyperlink r:id="rId7" w:history="1">
        <w:r w:rsidRPr="0000420F">
          <w:rPr>
            <w:rStyle w:val="Hyperlink"/>
            <w:rFonts w:cstheme="minorHAnsi"/>
            <w:sz w:val="18"/>
            <w:szCs w:val="18"/>
          </w:rPr>
          <w:t>www.frpc.net</w:t>
        </w:r>
      </w:hyperlink>
      <w:r w:rsidRPr="0000420F">
        <w:rPr>
          <w:rFonts w:cstheme="minorHAnsi"/>
          <w:sz w:val="18"/>
          <w:szCs w:val="18"/>
        </w:rPr>
        <w:t xml:space="preserve">) for additional information and updates </w:t>
      </w:r>
    </w:p>
    <w:p w14:paraId="1392A599" w14:textId="77777777" w:rsidR="00AD0296" w:rsidRDefault="00D23EAA" w:rsidP="00AE3734">
      <w:pPr>
        <w:jc w:val="both"/>
        <w:rPr>
          <w:rStyle w:val="Hyperlink"/>
          <w:rFonts w:cstheme="minorHAnsi"/>
          <w:sz w:val="18"/>
          <w:szCs w:val="18"/>
        </w:rPr>
      </w:pPr>
      <w:r w:rsidRPr="0000420F">
        <w:rPr>
          <w:rFonts w:cstheme="minorHAnsi"/>
          <w:b/>
          <w:color w:val="7F369E"/>
          <w:sz w:val="18"/>
          <w:szCs w:val="18"/>
        </w:rPr>
        <w:t>Contact:</w:t>
      </w:r>
      <w:r w:rsidRPr="0000420F">
        <w:rPr>
          <w:rFonts w:cstheme="minorHAnsi"/>
          <w:sz w:val="18"/>
          <w:szCs w:val="18"/>
        </w:rPr>
        <w:t xml:space="preserve">  </w:t>
      </w:r>
      <w:r w:rsidRPr="0000420F">
        <w:rPr>
          <w:rFonts w:cstheme="minorHAnsi"/>
          <w:sz w:val="18"/>
          <w:szCs w:val="18"/>
        </w:rPr>
        <w:tab/>
        <w:t xml:space="preserve">Monica Auer, Executive Director, FRPC:  </w:t>
      </w:r>
      <w:hyperlink r:id="rId8" w:history="1">
        <w:r w:rsidRPr="0000420F">
          <w:rPr>
            <w:rStyle w:val="Hyperlink"/>
            <w:rFonts w:cstheme="minorHAnsi"/>
            <w:sz w:val="18"/>
            <w:szCs w:val="18"/>
          </w:rPr>
          <w:t>execdir@frpc.net</w:t>
        </w:r>
      </w:hyperlink>
    </w:p>
    <w:p w14:paraId="683B2E9A" w14:textId="51497E2E" w:rsidR="00D23EAA" w:rsidRPr="0000420F" w:rsidRDefault="00D23EAA" w:rsidP="00AE3734">
      <w:pPr>
        <w:jc w:val="both"/>
        <w:rPr>
          <w:sz w:val="18"/>
          <w:szCs w:val="18"/>
        </w:rPr>
      </w:pPr>
      <w:r w:rsidRPr="0000420F">
        <w:rPr>
          <w:rFonts w:cstheme="minorHAnsi"/>
          <w:b/>
          <w:color w:val="7E369C"/>
          <w:sz w:val="18"/>
          <w:szCs w:val="18"/>
        </w:rPr>
        <w:t>Twitter:</w:t>
      </w:r>
      <w:r w:rsidRPr="0000420F">
        <w:rPr>
          <w:rFonts w:cstheme="minorHAnsi"/>
          <w:b/>
          <w:color w:val="7E369C"/>
          <w:sz w:val="18"/>
          <w:szCs w:val="18"/>
        </w:rPr>
        <w:tab/>
      </w:r>
      <w:r w:rsidRPr="0000420F">
        <w:rPr>
          <w:rFonts w:cstheme="minorHAnsi"/>
          <w:sz w:val="18"/>
          <w:szCs w:val="18"/>
        </w:rPr>
        <w:tab/>
        <w:t>#policy21C</w:t>
      </w:r>
    </w:p>
    <w:sectPr w:rsidR="00D23EAA" w:rsidRPr="0000420F" w:rsidSect="001B7018">
      <w:pgSz w:w="12240" w:h="15840"/>
      <w:pgMar w:top="360" w:right="720" w:bottom="45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Roboto">
    <w:altName w:val="Arial"/>
    <w:charset w:val="00"/>
    <w:family w:val="auto"/>
    <w:pitch w:val="variable"/>
    <w:sig w:usb0="E00002EF" w:usb1="5000205B" w:usb2="0000002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 (Body CS)"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3EAA"/>
    <w:rsid w:val="0000420F"/>
    <w:rsid w:val="0004583B"/>
    <w:rsid w:val="000622D7"/>
    <w:rsid w:val="000A554D"/>
    <w:rsid w:val="00113434"/>
    <w:rsid w:val="00140362"/>
    <w:rsid w:val="00155DB1"/>
    <w:rsid w:val="00192180"/>
    <w:rsid w:val="001A101F"/>
    <w:rsid w:val="001B7018"/>
    <w:rsid w:val="00205DEF"/>
    <w:rsid w:val="00244BEC"/>
    <w:rsid w:val="002B58D5"/>
    <w:rsid w:val="002C2E60"/>
    <w:rsid w:val="00341A18"/>
    <w:rsid w:val="003577A4"/>
    <w:rsid w:val="0039592D"/>
    <w:rsid w:val="003B47E3"/>
    <w:rsid w:val="004105FC"/>
    <w:rsid w:val="004A3E5F"/>
    <w:rsid w:val="004B4B5C"/>
    <w:rsid w:val="004F3E5D"/>
    <w:rsid w:val="006130D9"/>
    <w:rsid w:val="006619EB"/>
    <w:rsid w:val="006A4733"/>
    <w:rsid w:val="007041B7"/>
    <w:rsid w:val="00757BC4"/>
    <w:rsid w:val="007A3231"/>
    <w:rsid w:val="00862B69"/>
    <w:rsid w:val="008D1DB9"/>
    <w:rsid w:val="009A4A99"/>
    <w:rsid w:val="00A130C3"/>
    <w:rsid w:val="00A23B18"/>
    <w:rsid w:val="00A61C7B"/>
    <w:rsid w:val="00AD0296"/>
    <w:rsid w:val="00AE3734"/>
    <w:rsid w:val="00B34119"/>
    <w:rsid w:val="00BC081C"/>
    <w:rsid w:val="00C42B69"/>
    <w:rsid w:val="00CC677A"/>
    <w:rsid w:val="00CE3EB3"/>
    <w:rsid w:val="00CE7567"/>
    <w:rsid w:val="00D050C3"/>
    <w:rsid w:val="00D23EAA"/>
    <w:rsid w:val="00D32215"/>
    <w:rsid w:val="00D8392C"/>
    <w:rsid w:val="00DA13F2"/>
    <w:rsid w:val="00E94189"/>
    <w:rsid w:val="00F51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62FB46F"/>
  <w14:defaultImageDpi w14:val="300"/>
  <w15:chartTrackingRefBased/>
  <w15:docId w15:val="{6A45D62B-B6E6-7A48-ADE4-17EBC3BD69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00420F"/>
    <w:rPr>
      <w:rFonts w:ascii="Roboto" w:hAnsi="Roboto"/>
      <w:sz w:val="1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23EAA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D23E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8392C"/>
    <w:pPr>
      <w:tabs>
        <w:tab w:val="center" w:pos="4680"/>
        <w:tab w:val="right" w:pos="9360"/>
      </w:tabs>
    </w:pPr>
    <w:rPr>
      <w:rFonts w:asciiTheme="minorHAnsi" w:hAnsiTheme="minorHAns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D8392C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756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756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xecdir@frpc.net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frpc.net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bit.ly/2QHoKjN" TargetMode="External"/><Relationship Id="rId5" Type="http://schemas.openxmlformats.org/officeDocument/2006/relationships/hyperlink" Target="http://frpc.net/submissions-to-the-broadcasting-and-telecommunications-legislative-review-panel/)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1</Pages>
  <Words>692</Words>
  <Characters>3951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Stevenson</dc:creator>
  <cp:keywords/>
  <dc:description/>
  <cp:lastModifiedBy>Monica Auer</cp:lastModifiedBy>
  <cp:revision>8</cp:revision>
  <cp:lastPrinted>2019-04-23T18:34:00Z</cp:lastPrinted>
  <dcterms:created xsi:type="dcterms:W3CDTF">2019-04-23T16:18:00Z</dcterms:created>
  <dcterms:modified xsi:type="dcterms:W3CDTF">2019-04-24T11:43:00Z</dcterms:modified>
</cp:coreProperties>
</file>