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E2375" w14:textId="32DFE7C3" w:rsidR="00835BFE" w:rsidRPr="00352675" w:rsidRDefault="004F0777" w:rsidP="004F0777">
      <w:pPr>
        <w:rPr>
          <w:b/>
          <w:bCs/>
        </w:rPr>
      </w:pPr>
      <w:r w:rsidRPr="00352675">
        <w:rPr>
          <w:b/>
          <w:bCs/>
        </w:rPr>
        <w:t xml:space="preserve">Research note:  </w:t>
      </w:r>
      <w:proofErr w:type="gramStart"/>
      <w:r w:rsidRPr="00352675">
        <w:rPr>
          <w:b/>
          <w:bCs/>
        </w:rPr>
        <w:t>Non-appearing</w:t>
      </w:r>
      <w:proofErr w:type="gramEnd"/>
      <w:r w:rsidRPr="00352675">
        <w:rPr>
          <w:b/>
          <w:bCs/>
        </w:rPr>
        <w:t xml:space="preserve"> hearings and the CRTC</w:t>
      </w:r>
    </w:p>
    <w:p w14:paraId="2EEA5492" w14:textId="62C8E02E" w:rsidR="004F0777" w:rsidRDefault="004F0777" w:rsidP="004F0777">
      <w:r>
        <w:t>Forum for Research and Policy in Communications (FRPC)</w:t>
      </w:r>
    </w:p>
    <w:p w14:paraId="65B1DD2C" w14:textId="419E4109" w:rsidR="004F0777" w:rsidRDefault="004F0777" w:rsidP="004F0777">
      <w:r>
        <w:t>Ottawa, 17 November 2022</w:t>
      </w:r>
    </w:p>
    <w:p w14:paraId="6F31CDA2" w14:textId="64AAB81C" w:rsidR="004F0777" w:rsidRDefault="004F0777" w:rsidP="004F0777"/>
    <w:p w14:paraId="0465F88C" w14:textId="1D8CE2D1" w:rsidR="004F0777" w:rsidRPr="008B58A7" w:rsidRDefault="004F0777" w:rsidP="004F0777">
      <w:pPr>
        <w:rPr>
          <w:b/>
          <w:bCs/>
          <w:sz w:val="28"/>
          <w:szCs w:val="28"/>
        </w:rPr>
      </w:pPr>
      <w:r w:rsidRPr="008B58A7">
        <w:rPr>
          <w:b/>
          <w:bCs/>
          <w:sz w:val="28"/>
          <w:szCs w:val="28"/>
        </w:rPr>
        <w:t>Introduction</w:t>
      </w:r>
    </w:p>
    <w:p w14:paraId="40E63727" w14:textId="7412EC71" w:rsidR="004F0777" w:rsidRDefault="004F0777" w:rsidP="004F0777">
      <w:r>
        <w:t xml:space="preserve">When it appeared before the </w:t>
      </w:r>
      <w:r w:rsidR="00AC3BD4">
        <w:t xml:space="preserve">Senate Standing Committee on Transport and Communications (TRCM) in </w:t>
      </w:r>
      <w:hyperlink r:id="rId4" w:history="1">
        <w:r w:rsidR="00AC3BD4" w:rsidRPr="00AC3BD4">
          <w:rPr>
            <w:rStyle w:val="Hyperlink"/>
          </w:rPr>
          <w:t>September 2022</w:t>
        </w:r>
      </w:hyperlink>
      <w:r w:rsidR="00AC3BD4">
        <w:t xml:space="preserve">, the Forum for Research and Policy in Communications (FRPC) </w:t>
      </w:r>
      <w:r w:rsidR="00580117">
        <w:t>recommended</w:t>
      </w:r>
      <w:r w:rsidR="00AC3BD4">
        <w:t xml:space="preserve"> that Bill C-11, the </w:t>
      </w:r>
      <w:r w:rsidR="00AC3BD4">
        <w:rPr>
          <w:i/>
          <w:iCs/>
        </w:rPr>
        <w:t>Online Streaming Act</w:t>
      </w:r>
      <w:r w:rsidR="00AC3BD4">
        <w:t>, be amended to strengthen the transparency of the Canadian Radio</w:t>
      </w:r>
      <w:r w:rsidR="00EE2FD5">
        <w:t>-television and Telecommunications Commission (CRTC), the federal tribunal responsible for regulating and supervising Canadian broadcasting.</w:t>
      </w:r>
      <w:r w:rsidR="00580117">
        <w:t xml:space="preserve"> FRPC made similar recommendations in its written brief to TRCM.</w:t>
      </w:r>
    </w:p>
    <w:p w14:paraId="4EC3F38D" w14:textId="72197F42" w:rsidR="00F065D6" w:rsidRPr="00AB36FD" w:rsidRDefault="00C1390E" w:rsidP="00AB36FD">
      <w:r w:rsidRPr="00AB36FD">
        <w:t xml:space="preserve">The CRTC (represented by its Chair, CRTC General Counsel and CRTC’s Executive Director [Broadcasting]) appeared before TRCM on </w:t>
      </w:r>
      <w:hyperlink r:id="rId5" w:history="1">
        <w:r w:rsidRPr="00AB36FD">
          <w:t>16 November 2022</w:t>
        </w:r>
      </w:hyperlink>
      <w:r w:rsidRPr="00AB36FD">
        <w:t>, to answer a final round of questions from the members of the Committee.</w:t>
      </w:r>
    </w:p>
    <w:p w14:paraId="70928244" w14:textId="0087742B" w:rsidR="00C1390E" w:rsidRDefault="00C1390E" w:rsidP="00AB36FD">
      <w:r>
        <w:t xml:space="preserve">Senator Fabian </w:t>
      </w:r>
      <w:r w:rsidRPr="00AB36FD">
        <w:t>Manning</w:t>
      </w:r>
      <w:r>
        <w:t xml:space="preserve"> asked Ian Scott, the CRTC’s current Chair, about FRPC’s concerns:</w:t>
      </w:r>
    </w:p>
    <w:p w14:paraId="291FBEC5" w14:textId="77777777" w:rsidR="00AB36FD" w:rsidRPr="00AB36FD" w:rsidRDefault="00AB36FD" w:rsidP="00AB36FD">
      <w:pPr>
        <w:spacing w:after="0" w:line="240" w:lineRule="auto"/>
        <w:ind w:left="720" w:right="803"/>
        <w:jc w:val="both"/>
        <w:rPr>
          <w:rFonts w:ascii="Calibri" w:eastAsia="Times New Roman" w:hAnsi="Calibri" w:cs="Times New Roman"/>
          <w:sz w:val="20"/>
          <w:szCs w:val="20"/>
          <w:lang w:eastAsia="en-CA"/>
        </w:rPr>
      </w:pPr>
      <w:r w:rsidRPr="00AB36FD">
        <w:rPr>
          <w:rFonts w:ascii="Calibri" w:eastAsia="Times New Roman" w:hAnsi="Calibri" w:cs="Times New Roman"/>
          <w:sz w:val="20"/>
          <w:szCs w:val="20"/>
          <w:lang w:eastAsia="en-CA"/>
        </w:rPr>
        <w:t>Senator Manning: ….</w:t>
      </w:r>
    </w:p>
    <w:p w14:paraId="41E64171" w14:textId="77777777" w:rsidR="00AB36FD" w:rsidRPr="00AB36FD" w:rsidRDefault="00AB36FD" w:rsidP="00AB36FD">
      <w:pPr>
        <w:spacing w:after="0" w:line="240" w:lineRule="auto"/>
        <w:ind w:left="720" w:right="803"/>
        <w:jc w:val="both"/>
        <w:rPr>
          <w:rFonts w:ascii="Calibri" w:eastAsia="Times New Roman" w:hAnsi="Calibri" w:cs="Times New Roman"/>
          <w:sz w:val="20"/>
          <w:szCs w:val="20"/>
          <w:lang w:eastAsia="en-CA"/>
        </w:rPr>
      </w:pPr>
      <w:r w:rsidRPr="00AB36FD">
        <w:rPr>
          <w:rFonts w:ascii="Calibri" w:eastAsia="Times New Roman" w:hAnsi="Calibri" w:cs="Times New Roman"/>
          <w:sz w:val="20"/>
          <w:szCs w:val="20"/>
          <w:lang w:eastAsia="en-CA"/>
        </w:rPr>
        <w:t>One of the concerns we have heard here is the CRTC’s own lack of transparency and accountability. We had someone from Canada’s Forum for Research and Policy in Communications, who said:</w:t>
      </w:r>
    </w:p>
    <w:p w14:paraId="39695688" w14:textId="77777777" w:rsidR="00AB36FD" w:rsidRPr="00AB36FD" w:rsidRDefault="00AB36FD" w:rsidP="00AB36FD">
      <w:pPr>
        <w:spacing w:after="0" w:line="240" w:lineRule="auto"/>
        <w:ind w:left="720" w:right="803"/>
        <w:jc w:val="both"/>
        <w:rPr>
          <w:rFonts w:ascii="Calibri" w:eastAsia="Times New Roman" w:hAnsi="Calibri" w:cs="Times New Roman"/>
          <w:sz w:val="20"/>
          <w:szCs w:val="20"/>
          <w:lang w:eastAsia="en-CA"/>
        </w:rPr>
      </w:pPr>
      <w:r w:rsidRPr="00AB36FD">
        <w:rPr>
          <w:rFonts w:ascii="Calibri" w:eastAsia="Times New Roman" w:hAnsi="Calibri" w:cs="Times New Roman"/>
          <w:sz w:val="20"/>
          <w:szCs w:val="20"/>
          <w:lang w:eastAsia="en-CA"/>
        </w:rPr>
        <w:t>When we say that the CRTC is transparent, it is simply not. It is holding public hearings without witnesses</w:t>
      </w:r>
      <w:proofErr w:type="gramStart"/>
      <w:r w:rsidRPr="00AB36FD">
        <w:rPr>
          <w:rFonts w:ascii="Calibri" w:eastAsia="Times New Roman" w:hAnsi="Calibri" w:cs="Times New Roman"/>
          <w:sz w:val="20"/>
          <w:szCs w:val="20"/>
          <w:lang w:eastAsia="en-CA"/>
        </w:rPr>
        <w:t>. . . .</w:t>
      </w:r>
      <w:proofErr w:type="gramEnd"/>
    </w:p>
    <w:p w14:paraId="19296804" w14:textId="77777777" w:rsidR="00AB36FD" w:rsidRPr="00AB36FD" w:rsidRDefault="00AB36FD" w:rsidP="00AB36FD">
      <w:pPr>
        <w:spacing w:after="0" w:line="240" w:lineRule="auto"/>
        <w:ind w:left="720" w:right="803"/>
        <w:jc w:val="both"/>
        <w:rPr>
          <w:rFonts w:ascii="Calibri" w:eastAsia="Times New Roman" w:hAnsi="Calibri" w:cs="Times New Roman"/>
          <w:sz w:val="20"/>
          <w:szCs w:val="20"/>
          <w:lang w:eastAsia="en-CA"/>
        </w:rPr>
      </w:pPr>
      <w:r w:rsidRPr="00AB36FD">
        <w:rPr>
          <w:rFonts w:ascii="Calibri" w:eastAsia="Times New Roman" w:hAnsi="Calibri" w:cs="Times New Roman"/>
          <w:sz w:val="20"/>
          <w:szCs w:val="20"/>
          <w:lang w:eastAsia="en-CA"/>
        </w:rPr>
        <w:t xml:space="preserve">Every year, it’s publishing dozens of decisions that you can’t see </w:t>
      </w:r>
      <w:proofErr w:type="gramStart"/>
      <w:r w:rsidRPr="00AB36FD">
        <w:rPr>
          <w:rFonts w:ascii="Calibri" w:eastAsia="Times New Roman" w:hAnsi="Calibri" w:cs="Times New Roman"/>
          <w:sz w:val="20"/>
          <w:szCs w:val="20"/>
          <w:lang w:eastAsia="en-CA"/>
        </w:rPr>
        <w:t>. . . .</w:t>
      </w:r>
      <w:proofErr w:type="gramEnd"/>
    </w:p>
    <w:p w14:paraId="6488154D" w14:textId="45A0B41E" w:rsidR="00AB36FD" w:rsidRDefault="00AB36FD" w:rsidP="00AB36FD">
      <w:pPr>
        <w:spacing w:after="0" w:line="240" w:lineRule="auto"/>
        <w:ind w:left="720" w:right="803"/>
        <w:jc w:val="both"/>
        <w:rPr>
          <w:rFonts w:ascii="Calibri" w:eastAsia="Times New Roman" w:hAnsi="Calibri" w:cs="Times New Roman"/>
          <w:sz w:val="20"/>
          <w:szCs w:val="20"/>
          <w:lang w:eastAsia="en-CA"/>
        </w:rPr>
      </w:pPr>
      <w:r w:rsidRPr="00AB36FD">
        <w:rPr>
          <w:rFonts w:ascii="Calibri" w:eastAsia="Times New Roman" w:hAnsi="Calibri" w:cs="Times New Roman"/>
          <w:sz w:val="20"/>
          <w:szCs w:val="20"/>
          <w:lang w:eastAsia="en-CA"/>
        </w:rPr>
        <w:t>Do you acknowledge that those are serious concerns, especially for smaller players in the broadcasting system, and will also be for digital creators, in particular going forward? Second, what plans does the CRTC have to address those shortcomings that those people have put forward? Do you have any plans to address them?</w:t>
      </w:r>
    </w:p>
    <w:p w14:paraId="412AACDA" w14:textId="77777777" w:rsidR="00AB36FD" w:rsidRPr="00AB36FD" w:rsidRDefault="00AB36FD" w:rsidP="00AB36FD">
      <w:pPr>
        <w:spacing w:after="0" w:line="240" w:lineRule="auto"/>
        <w:ind w:left="720" w:right="803"/>
        <w:jc w:val="both"/>
        <w:rPr>
          <w:rFonts w:ascii="Calibri" w:eastAsia="Times New Roman" w:hAnsi="Calibri" w:cs="Times New Roman"/>
          <w:sz w:val="20"/>
          <w:szCs w:val="20"/>
          <w:lang w:eastAsia="en-CA"/>
        </w:rPr>
      </w:pPr>
    </w:p>
    <w:p w14:paraId="11DBF971" w14:textId="31935213" w:rsidR="00AB36FD" w:rsidRDefault="00AB36FD" w:rsidP="00AB36FD">
      <w:r>
        <w:t xml:space="preserve">The CRTC’s Chair said he was “perplexed and confused” about this statement.  He went on to say that </w:t>
      </w:r>
      <w:r>
        <w:t xml:space="preserve">the CRTC holds all of its proceedings publicly, and that it publishes everything it decides with the exception of information granted confidentiality: </w:t>
      </w:r>
    </w:p>
    <w:p w14:paraId="1162065A" w14:textId="77777777" w:rsidR="00AB36FD" w:rsidRPr="00AB36FD" w:rsidRDefault="00AB36FD" w:rsidP="00AB36FD">
      <w:pPr>
        <w:spacing w:after="0" w:line="240" w:lineRule="auto"/>
        <w:ind w:left="720" w:right="803"/>
        <w:jc w:val="both"/>
        <w:rPr>
          <w:rFonts w:ascii="Calibri" w:eastAsia="Times New Roman" w:hAnsi="Calibri" w:cs="Times New Roman"/>
          <w:sz w:val="20"/>
          <w:szCs w:val="20"/>
          <w:lang w:eastAsia="en-CA"/>
        </w:rPr>
      </w:pPr>
      <w:r w:rsidRPr="00AB36FD">
        <w:rPr>
          <w:rFonts w:ascii="Calibri" w:eastAsia="Times New Roman" w:hAnsi="Calibri" w:cs="Times New Roman"/>
          <w:sz w:val="20"/>
          <w:szCs w:val="20"/>
          <w:lang w:eastAsia="en-CA"/>
        </w:rPr>
        <w:t xml:space="preserve">Mr. Scott: I am going to </w:t>
      </w:r>
      <w:proofErr w:type="gramStart"/>
      <w:r w:rsidRPr="00AB36FD">
        <w:rPr>
          <w:rFonts w:ascii="Calibri" w:eastAsia="Times New Roman" w:hAnsi="Calibri" w:cs="Times New Roman"/>
          <w:sz w:val="20"/>
          <w:szCs w:val="20"/>
          <w:lang w:eastAsia="en-CA"/>
        </w:rPr>
        <w:t>confess,</w:t>
      </w:r>
      <w:proofErr w:type="gramEnd"/>
      <w:r w:rsidRPr="00AB36FD">
        <w:rPr>
          <w:rFonts w:ascii="Calibri" w:eastAsia="Times New Roman" w:hAnsi="Calibri" w:cs="Times New Roman"/>
          <w:sz w:val="20"/>
          <w:szCs w:val="20"/>
          <w:lang w:eastAsia="en-CA"/>
        </w:rPr>
        <w:t xml:space="preserve"> I’m perplexed and confused by the statement. … We hold all of our proceedings publicly. The only things that are held confidential … principally relate to business-confidential matters. …  Otherwise, everything we decide upon is a matter of public record.</w:t>
      </w:r>
    </w:p>
    <w:p w14:paraId="789A68A8" w14:textId="77777777" w:rsidR="00AB36FD" w:rsidRPr="00AB36FD" w:rsidRDefault="00AB36FD" w:rsidP="00AB36FD">
      <w:pPr>
        <w:spacing w:after="0" w:line="240" w:lineRule="auto"/>
        <w:ind w:left="720" w:right="803"/>
        <w:jc w:val="both"/>
        <w:rPr>
          <w:rFonts w:ascii="Calibri" w:eastAsia="Times New Roman" w:hAnsi="Calibri" w:cs="Times New Roman"/>
          <w:sz w:val="20"/>
          <w:szCs w:val="20"/>
          <w:lang w:eastAsia="en-CA"/>
        </w:rPr>
      </w:pPr>
      <w:proofErr w:type="gramStart"/>
      <w:r w:rsidRPr="00AB36FD">
        <w:rPr>
          <w:rFonts w:ascii="Calibri" w:eastAsia="Times New Roman" w:hAnsi="Calibri" w:cs="Times New Roman"/>
          <w:sz w:val="20"/>
          <w:szCs w:val="20"/>
          <w:lang w:eastAsia="en-CA"/>
        </w:rPr>
        <w:t>So</w:t>
      </w:r>
      <w:proofErr w:type="gramEnd"/>
      <w:r w:rsidRPr="00AB36FD">
        <w:rPr>
          <w:rFonts w:ascii="Calibri" w:eastAsia="Times New Roman" w:hAnsi="Calibri" w:cs="Times New Roman"/>
          <w:sz w:val="20"/>
          <w:szCs w:val="20"/>
          <w:lang w:eastAsia="en-CA"/>
        </w:rPr>
        <w:t xml:space="preserve"> I’m not sure what they’re addressing. If they mean our meetings, our deliberations are private, as is any quasi-judicial or judicial body, but the decisions or results of those deliberations are entirely transparent and public. Frankly, I am at a loss to understand where the lack of transparency might be.</w:t>
      </w:r>
    </w:p>
    <w:p w14:paraId="56ADFD8D" w14:textId="77777777" w:rsidR="00AB36FD" w:rsidRDefault="00AB36FD" w:rsidP="008B58A7">
      <w:pPr>
        <w:ind w:left="720"/>
      </w:pPr>
      <w:r>
        <w:t>….</w:t>
      </w:r>
    </w:p>
    <w:p w14:paraId="67803FF4" w14:textId="5EE815DF" w:rsidR="00C1390E" w:rsidRDefault="008B58A7" w:rsidP="004F0777">
      <w:r>
        <w:t>FRPC therefore decided to update its data concerning non-appearing public hearings and the CRTC’s unpublished broadcasting decisions.  Results appear below following a brief discussion of method.</w:t>
      </w:r>
    </w:p>
    <w:p w14:paraId="20616CBD" w14:textId="77777777" w:rsidR="00E573A9" w:rsidRDefault="00E573A9">
      <w:pPr>
        <w:rPr>
          <w:b/>
          <w:bCs/>
          <w:sz w:val="28"/>
          <w:szCs w:val="28"/>
        </w:rPr>
      </w:pPr>
      <w:r>
        <w:rPr>
          <w:b/>
          <w:bCs/>
          <w:sz w:val="28"/>
          <w:szCs w:val="28"/>
        </w:rPr>
        <w:br w:type="page"/>
      </w:r>
    </w:p>
    <w:p w14:paraId="7A1FC9A6" w14:textId="69E8BB2C" w:rsidR="006C3D90" w:rsidRDefault="004F0777" w:rsidP="004F0777">
      <w:pPr>
        <w:rPr>
          <w:b/>
          <w:bCs/>
          <w:sz w:val="28"/>
          <w:szCs w:val="28"/>
        </w:rPr>
      </w:pPr>
      <w:r w:rsidRPr="008B58A7">
        <w:rPr>
          <w:b/>
          <w:bCs/>
          <w:sz w:val="28"/>
          <w:szCs w:val="28"/>
        </w:rPr>
        <w:lastRenderedPageBreak/>
        <w:t>Method</w:t>
      </w:r>
    </w:p>
    <w:p w14:paraId="3B92281B" w14:textId="4798F6AA" w:rsidR="004F0777" w:rsidRPr="00EF7ED6" w:rsidRDefault="008B58A7" w:rsidP="004F0777">
      <w:pPr>
        <w:rPr>
          <w:i/>
          <w:iCs/>
          <w:u w:val="single"/>
        </w:rPr>
      </w:pPr>
      <w:r w:rsidRPr="00EF7ED6">
        <w:rPr>
          <w:i/>
          <w:iCs/>
          <w:u w:val="single"/>
        </w:rPr>
        <w:t>Public hearings:</w:t>
      </w:r>
    </w:p>
    <w:p w14:paraId="523BACE0" w14:textId="32B5ABA4" w:rsidR="008B58A7" w:rsidRDefault="008B58A7" w:rsidP="004F0777">
      <w:r>
        <w:t xml:space="preserve">The CRTC publishes transcripts of the “public hearings” it holds in broadcasting and telecommunications.  These can be found, by year, at this link:  </w:t>
      </w:r>
      <w:hyperlink r:id="rId6" w:history="1">
        <w:r w:rsidRPr="00D679BC">
          <w:rPr>
            <w:rStyle w:val="Hyperlink"/>
          </w:rPr>
          <w:t>https://crtc.gc.ca/eng/transcripts/2022/index.htm</w:t>
        </w:r>
      </w:hyperlink>
      <w:r>
        <w:t>.</w:t>
      </w:r>
    </w:p>
    <w:p w14:paraId="0E16C54A" w14:textId="196957C8" w:rsidR="00D43421" w:rsidRDefault="008B58A7" w:rsidP="004F0777">
      <w:r>
        <w:t xml:space="preserve">We created a database founded on the transcripts shown for each year from 2017 to 2022.  We distinguished between broadcasting and telecommunications hearings, and </w:t>
      </w:r>
      <w:r w:rsidR="00544D0B">
        <w:t>used the dates of the hearings to determine whether hearings lasted one day or more than one day</w:t>
      </w:r>
      <w:r w:rsidR="00966E95">
        <w:t xml:space="preserve"> as well as </w:t>
      </w:r>
      <w:r w:rsidR="00D43421">
        <w:t>which Chair was in office at the time</w:t>
      </w:r>
      <w:r w:rsidR="00544D0B">
        <w:t>.  We then reviewed the one-day hearing transcripts to determine whether they involved more than the CRTC’s Commissioners and staff</w:t>
      </w:r>
      <w:r w:rsidR="00D43421">
        <w:t xml:space="preserve">.  Altogether we identified </w:t>
      </w:r>
      <w:r w:rsidR="001F23D8">
        <w:t xml:space="preserve">44 </w:t>
      </w:r>
      <w:r w:rsidR="00D43421">
        <w:t>CRTC public hearings for which transcripts were published</w:t>
      </w:r>
      <w:r w:rsidR="001F23D8">
        <w:t xml:space="preserve"> in 2017, 2018, 2019, 2020, 2021 and 2022,</w:t>
      </w:r>
      <w:r w:rsidR="00D43421">
        <w:t xml:space="preserve"> </w:t>
      </w:r>
      <w:r w:rsidR="00EF7ED6">
        <w:t>of which 3</w:t>
      </w:r>
      <w:r w:rsidR="001F23D8">
        <w:t>8</w:t>
      </w:r>
      <w:r w:rsidR="00EF7ED6">
        <w:t xml:space="preserve"> related to </w:t>
      </w:r>
      <w:r w:rsidR="006C3D90">
        <w:t xml:space="preserve">the five-year term of </w:t>
      </w:r>
      <w:r w:rsidR="00EF7ED6">
        <w:t>Mr. Scott</w:t>
      </w:r>
      <w:r w:rsidR="006C3D90">
        <w:t xml:space="preserve"> (from 5 September 2017 to 4 September 2022)</w:t>
      </w:r>
      <w:r w:rsidR="00EF7ED6">
        <w:t>.</w:t>
      </w:r>
      <w:r w:rsidR="001F23D8">
        <w:t xml:space="preserve">  Of these 38 transcripts, 36 involved broadcasting matters.</w:t>
      </w:r>
    </w:p>
    <w:p w14:paraId="49F625FF" w14:textId="2ACFE1E9" w:rsidR="00EF7ED6" w:rsidRPr="00EF7ED6" w:rsidRDefault="00EF7ED6" w:rsidP="004F0777">
      <w:pPr>
        <w:rPr>
          <w:i/>
          <w:iCs/>
          <w:u w:val="single"/>
        </w:rPr>
      </w:pPr>
      <w:r w:rsidRPr="00EF7ED6">
        <w:rPr>
          <w:i/>
          <w:iCs/>
          <w:u w:val="single"/>
        </w:rPr>
        <w:t>Decisions:</w:t>
      </w:r>
    </w:p>
    <w:p w14:paraId="4C53C68B" w14:textId="7D92AAF3" w:rsidR="00EF7ED6" w:rsidRDefault="00EF7ED6" w:rsidP="004F0777">
      <w:r>
        <w:t xml:space="preserve">The CRTC has several ways of publishing its decisions.  It’s “Today’s Releases” page lists some of its decisions.  It also has a page for “Decisions, Notices and Orders”, which again lists certain broadcasting and telecommunications decisions.  Finally, however, it has a page that provides information about Broadcasting Applications – the Broadcasting Application Report.  </w:t>
      </w:r>
    </w:p>
    <w:p w14:paraId="7EB52522" w14:textId="4D275660" w:rsidR="001F23D8" w:rsidRDefault="001F23D8" w:rsidP="004F0777">
      <w:r>
        <w:rPr>
          <w:noProof/>
        </w:rPr>
        <w:drawing>
          <wp:inline distT="0" distB="0" distL="0" distR="0" wp14:anchorId="79297461" wp14:editId="27803086">
            <wp:extent cx="6629400" cy="3729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29400" cy="3729355"/>
                    </a:xfrm>
                    <a:prstGeom prst="rect">
                      <a:avLst/>
                    </a:prstGeom>
                  </pic:spPr>
                </pic:pic>
              </a:graphicData>
            </a:graphic>
          </wp:inline>
        </w:drawing>
      </w:r>
    </w:p>
    <w:p w14:paraId="041A63AB" w14:textId="70390ABC" w:rsidR="00EF7ED6" w:rsidRDefault="00EF7ED6" w:rsidP="004F0777">
      <w:r>
        <w:t xml:space="preserve">The Broadcasting Applications Report page provides users with the option of reviewing </w:t>
      </w:r>
      <w:r w:rsidR="001F23D8">
        <w:t>“</w:t>
      </w:r>
      <w:r>
        <w:t>Administrative</w:t>
      </w:r>
      <w:r w:rsidR="001F23D8">
        <w:t>”</w:t>
      </w:r>
      <w:r>
        <w:t xml:space="preserve"> decisions of the CRTC</w:t>
      </w:r>
      <w:r w:rsidR="001F23D8">
        <w:t xml:space="preserve"> (“Show Administrative applications only”</w:t>
      </w:r>
      <w:r w:rsidR="006C3D90">
        <w:t>)</w:t>
      </w:r>
      <w:r>
        <w:t xml:space="preserve">.  </w:t>
      </w:r>
      <w:r w:rsidR="006C3D90">
        <w:t xml:space="preserve">Selecting the Administrative decisions </w:t>
      </w:r>
      <w:r w:rsidR="006C3D90">
        <w:lastRenderedPageBreak/>
        <w:t>option yielded 330 decisions, 287 of which were made during Mr. Scott’s full-time term (from 5 September 2017 to 4 September 2022).</w:t>
      </w:r>
    </w:p>
    <w:p w14:paraId="575DBA44" w14:textId="77777777" w:rsidR="006C3D90" w:rsidRDefault="006C3D90" w:rsidP="004F0777"/>
    <w:p w14:paraId="4D816885" w14:textId="6BC7983A" w:rsidR="001F23D8" w:rsidRDefault="001F23D8" w:rsidP="004F0777">
      <w:r w:rsidRPr="001F23D8">
        <w:drawing>
          <wp:inline distT="0" distB="0" distL="0" distR="0" wp14:anchorId="6327CE5F" wp14:editId="32F6E574">
            <wp:extent cx="6629400" cy="37293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29400" cy="3729355"/>
                    </a:xfrm>
                    <a:prstGeom prst="rect">
                      <a:avLst/>
                    </a:prstGeom>
                  </pic:spPr>
                </pic:pic>
              </a:graphicData>
            </a:graphic>
          </wp:inline>
        </w:drawing>
      </w:r>
    </w:p>
    <w:p w14:paraId="7611FC2D" w14:textId="2F006849" w:rsidR="004F0777" w:rsidRDefault="004F0777" w:rsidP="004F0777">
      <w:r w:rsidRPr="008B58A7">
        <w:rPr>
          <w:b/>
          <w:bCs/>
          <w:sz w:val="28"/>
          <w:szCs w:val="28"/>
        </w:rPr>
        <w:t>Results</w:t>
      </w:r>
    </w:p>
    <w:p w14:paraId="37C52046" w14:textId="3DD66D75" w:rsidR="004F0777" w:rsidRPr="0043243B" w:rsidRDefault="007973C7" w:rsidP="004F0777">
      <w:pPr>
        <w:rPr>
          <w:b/>
          <w:bCs/>
          <w:i/>
          <w:iCs/>
        </w:rPr>
      </w:pPr>
      <w:r w:rsidRPr="0043243B">
        <w:rPr>
          <w:b/>
          <w:bCs/>
          <w:i/>
          <w:iCs/>
        </w:rPr>
        <w:t>Public hearings</w:t>
      </w:r>
    </w:p>
    <w:p w14:paraId="6631E4DD" w14:textId="5D3013B0" w:rsidR="007973C7" w:rsidRDefault="007973C7" w:rsidP="004F0777">
      <w:r>
        <w:t xml:space="preserve">During Mr. Scott’s five-year </w:t>
      </w:r>
      <w:proofErr w:type="gramStart"/>
      <w:r>
        <w:t>term</w:t>
      </w:r>
      <w:proofErr w:type="gramEnd"/>
      <w:r>
        <w:t xml:space="preserve"> the CRTC announced and held 38 public hearings.  Of these, 2 were for telecom matters, and the remaining 36 were for broadcasting matters.  Of the 36 broadcasting hearings, 11 included representatives of the applicants.  The remaining 25 of the</w:t>
      </w:r>
      <w:r w:rsidR="0043243B">
        <w:t xml:space="preserve"> public</w:t>
      </w:r>
      <w:r>
        <w:t xml:space="preserve"> hearings</w:t>
      </w:r>
      <w:r w:rsidR="0043243B">
        <w:t xml:space="preserve"> about </w:t>
      </w:r>
      <w:proofErr w:type="gramStart"/>
      <w:r w:rsidR="0043243B">
        <w:t xml:space="preserve">broadcasting </w:t>
      </w:r>
      <w:r>
        <w:t xml:space="preserve"> consisted</w:t>
      </w:r>
      <w:proofErr w:type="gramEnd"/>
      <w:r>
        <w:t xml:space="preserve"> only of CRTC Commissioners and CRTC staff:</w:t>
      </w:r>
    </w:p>
    <w:tbl>
      <w:tblPr>
        <w:tblStyle w:val="TableGrid"/>
        <w:tblW w:w="0" w:type="auto"/>
        <w:tblLook w:val="04A0" w:firstRow="1" w:lastRow="0" w:firstColumn="1" w:lastColumn="0" w:noHBand="0" w:noVBand="1"/>
      </w:tblPr>
      <w:tblGrid>
        <w:gridCol w:w="2145"/>
        <w:gridCol w:w="1209"/>
        <w:gridCol w:w="1808"/>
        <w:gridCol w:w="952"/>
        <w:gridCol w:w="1282"/>
        <w:gridCol w:w="793"/>
        <w:gridCol w:w="1294"/>
        <w:gridCol w:w="11"/>
      </w:tblGrid>
      <w:tr w:rsidR="00881AC9" w:rsidRPr="00E573A9" w14:paraId="377F6788" w14:textId="77777777" w:rsidTr="00E573A9">
        <w:trPr>
          <w:trHeight w:val="20"/>
        </w:trPr>
        <w:tc>
          <w:tcPr>
            <w:tcW w:w="9907" w:type="dxa"/>
            <w:gridSpan w:val="8"/>
            <w:noWrap/>
            <w:hideMark/>
          </w:tcPr>
          <w:p w14:paraId="107A1B8B" w14:textId="6E2E7235" w:rsidR="00881AC9" w:rsidRPr="00E573A9" w:rsidRDefault="00881AC9">
            <w:pPr>
              <w:rPr>
                <w:b/>
                <w:bCs/>
                <w:sz w:val="20"/>
                <w:szCs w:val="20"/>
              </w:rPr>
            </w:pPr>
            <w:r w:rsidRPr="00E573A9">
              <w:rPr>
                <w:b/>
                <w:bCs/>
                <w:sz w:val="20"/>
                <w:szCs w:val="20"/>
              </w:rPr>
              <w:t>Chairperson Scott</w:t>
            </w:r>
          </w:p>
        </w:tc>
      </w:tr>
      <w:tr w:rsidR="0043243B" w:rsidRPr="00E573A9" w14:paraId="27F13ABD" w14:textId="77777777" w:rsidTr="00E573A9">
        <w:trPr>
          <w:gridAfter w:val="1"/>
          <w:wAfter w:w="12" w:type="dxa"/>
          <w:trHeight w:val="20"/>
        </w:trPr>
        <w:tc>
          <w:tcPr>
            <w:tcW w:w="2245" w:type="dxa"/>
            <w:vMerge w:val="restart"/>
            <w:noWrap/>
          </w:tcPr>
          <w:p w14:paraId="403E08D3" w14:textId="1C6218C4" w:rsidR="0043243B" w:rsidRPr="00E573A9" w:rsidRDefault="0043243B">
            <w:pPr>
              <w:rPr>
                <w:b/>
                <w:bCs/>
                <w:sz w:val="20"/>
                <w:szCs w:val="20"/>
              </w:rPr>
            </w:pPr>
            <w:r w:rsidRPr="00E573A9">
              <w:rPr>
                <w:b/>
                <w:bCs/>
                <w:sz w:val="20"/>
                <w:szCs w:val="20"/>
              </w:rPr>
              <w:t>Year of term</w:t>
            </w:r>
          </w:p>
        </w:tc>
        <w:tc>
          <w:tcPr>
            <w:tcW w:w="4140" w:type="dxa"/>
            <w:gridSpan w:val="3"/>
            <w:noWrap/>
            <w:hideMark/>
          </w:tcPr>
          <w:p w14:paraId="460D31F7" w14:textId="239E976A" w:rsidR="0043243B" w:rsidRPr="00E573A9" w:rsidRDefault="0043243B" w:rsidP="0043243B">
            <w:pPr>
              <w:jc w:val="center"/>
              <w:rPr>
                <w:b/>
                <w:bCs/>
                <w:sz w:val="20"/>
                <w:szCs w:val="20"/>
              </w:rPr>
            </w:pPr>
            <w:r w:rsidRPr="00E573A9">
              <w:rPr>
                <w:b/>
                <w:bCs/>
                <w:sz w:val="20"/>
                <w:szCs w:val="20"/>
              </w:rPr>
              <w:t>Broadcasting</w:t>
            </w:r>
          </w:p>
        </w:tc>
        <w:tc>
          <w:tcPr>
            <w:tcW w:w="2160" w:type="dxa"/>
            <w:gridSpan w:val="2"/>
            <w:noWrap/>
            <w:hideMark/>
          </w:tcPr>
          <w:p w14:paraId="318A9E36" w14:textId="36B0E050" w:rsidR="0043243B" w:rsidRPr="00E573A9" w:rsidRDefault="0043243B" w:rsidP="0043243B">
            <w:pPr>
              <w:jc w:val="center"/>
              <w:rPr>
                <w:b/>
                <w:bCs/>
                <w:sz w:val="20"/>
                <w:szCs w:val="20"/>
              </w:rPr>
            </w:pPr>
            <w:r w:rsidRPr="00E573A9">
              <w:rPr>
                <w:b/>
                <w:bCs/>
                <w:sz w:val="20"/>
                <w:szCs w:val="20"/>
              </w:rPr>
              <w:t>Telecom</w:t>
            </w:r>
          </w:p>
        </w:tc>
        <w:tc>
          <w:tcPr>
            <w:tcW w:w="1350" w:type="dxa"/>
            <w:vMerge w:val="restart"/>
            <w:noWrap/>
            <w:hideMark/>
          </w:tcPr>
          <w:p w14:paraId="2DE43C7C" w14:textId="705B41CA" w:rsidR="0043243B" w:rsidRPr="00E573A9" w:rsidRDefault="0043243B" w:rsidP="0043243B">
            <w:pPr>
              <w:jc w:val="center"/>
              <w:rPr>
                <w:b/>
                <w:bCs/>
                <w:sz w:val="20"/>
                <w:szCs w:val="20"/>
              </w:rPr>
            </w:pPr>
            <w:r w:rsidRPr="00E573A9">
              <w:rPr>
                <w:b/>
                <w:bCs/>
                <w:sz w:val="20"/>
                <w:szCs w:val="20"/>
              </w:rPr>
              <w:t>Total, all hearings</w:t>
            </w:r>
          </w:p>
        </w:tc>
      </w:tr>
      <w:tr w:rsidR="0043243B" w:rsidRPr="00E573A9" w14:paraId="2407CC80" w14:textId="77777777" w:rsidTr="00E573A9">
        <w:trPr>
          <w:gridAfter w:val="1"/>
          <w:wAfter w:w="12" w:type="dxa"/>
          <w:trHeight w:val="20"/>
        </w:trPr>
        <w:tc>
          <w:tcPr>
            <w:tcW w:w="2245" w:type="dxa"/>
            <w:vMerge/>
            <w:noWrap/>
          </w:tcPr>
          <w:p w14:paraId="6C672865" w14:textId="7B2A0982" w:rsidR="0043243B" w:rsidRPr="00E573A9" w:rsidRDefault="0043243B">
            <w:pPr>
              <w:rPr>
                <w:sz w:val="20"/>
                <w:szCs w:val="20"/>
              </w:rPr>
            </w:pPr>
          </w:p>
        </w:tc>
        <w:tc>
          <w:tcPr>
            <w:tcW w:w="1260" w:type="dxa"/>
            <w:noWrap/>
            <w:hideMark/>
          </w:tcPr>
          <w:p w14:paraId="4C858C53" w14:textId="286E5F33" w:rsidR="0043243B" w:rsidRPr="00E573A9" w:rsidRDefault="0043243B" w:rsidP="0043243B">
            <w:pPr>
              <w:jc w:val="center"/>
              <w:rPr>
                <w:b/>
                <w:bCs/>
                <w:sz w:val="20"/>
                <w:szCs w:val="20"/>
              </w:rPr>
            </w:pPr>
            <w:r w:rsidRPr="00E573A9">
              <w:rPr>
                <w:b/>
                <w:bCs/>
                <w:sz w:val="20"/>
                <w:szCs w:val="20"/>
              </w:rPr>
              <w:t>App</w:t>
            </w:r>
            <w:r w:rsidRPr="00E573A9">
              <w:rPr>
                <w:b/>
                <w:bCs/>
                <w:sz w:val="20"/>
                <w:szCs w:val="20"/>
              </w:rPr>
              <w:t>earing</w:t>
            </w:r>
          </w:p>
        </w:tc>
        <w:tc>
          <w:tcPr>
            <w:tcW w:w="1890" w:type="dxa"/>
            <w:noWrap/>
            <w:hideMark/>
          </w:tcPr>
          <w:p w14:paraId="3A6519B4" w14:textId="2F5BD077" w:rsidR="0043243B" w:rsidRPr="00E573A9" w:rsidRDefault="0043243B" w:rsidP="0043243B">
            <w:pPr>
              <w:jc w:val="center"/>
              <w:rPr>
                <w:b/>
                <w:bCs/>
                <w:sz w:val="20"/>
                <w:szCs w:val="20"/>
              </w:rPr>
            </w:pPr>
            <w:r w:rsidRPr="00E573A9">
              <w:rPr>
                <w:b/>
                <w:bCs/>
                <w:sz w:val="20"/>
                <w:szCs w:val="20"/>
              </w:rPr>
              <w:t>N</w:t>
            </w:r>
            <w:r w:rsidRPr="00E573A9">
              <w:rPr>
                <w:b/>
                <w:bCs/>
                <w:sz w:val="20"/>
                <w:szCs w:val="20"/>
              </w:rPr>
              <w:t>on-Appearing</w:t>
            </w:r>
          </w:p>
        </w:tc>
        <w:tc>
          <w:tcPr>
            <w:tcW w:w="990" w:type="dxa"/>
            <w:noWrap/>
            <w:hideMark/>
          </w:tcPr>
          <w:p w14:paraId="5397E827" w14:textId="413C1C04" w:rsidR="0043243B" w:rsidRPr="00E573A9" w:rsidRDefault="0043243B" w:rsidP="0043243B">
            <w:pPr>
              <w:jc w:val="center"/>
              <w:rPr>
                <w:b/>
                <w:bCs/>
                <w:sz w:val="20"/>
                <w:szCs w:val="20"/>
              </w:rPr>
            </w:pPr>
            <w:r w:rsidRPr="00E573A9">
              <w:rPr>
                <w:b/>
                <w:bCs/>
                <w:sz w:val="20"/>
                <w:szCs w:val="20"/>
              </w:rPr>
              <w:t>Total</w:t>
            </w:r>
          </w:p>
        </w:tc>
        <w:tc>
          <w:tcPr>
            <w:tcW w:w="1337" w:type="dxa"/>
            <w:noWrap/>
            <w:hideMark/>
          </w:tcPr>
          <w:p w14:paraId="05B2113D" w14:textId="7C9388BA" w:rsidR="0043243B" w:rsidRPr="00E573A9" w:rsidRDefault="0043243B" w:rsidP="0043243B">
            <w:pPr>
              <w:jc w:val="center"/>
              <w:rPr>
                <w:b/>
                <w:bCs/>
                <w:sz w:val="20"/>
                <w:szCs w:val="20"/>
              </w:rPr>
            </w:pPr>
            <w:r w:rsidRPr="00E573A9">
              <w:rPr>
                <w:b/>
                <w:bCs/>
                <w:sz w:val="20"/>
                <w:szCs w:val="20"/>
              </w:rPr>
              <w:t>App</w:t>
            </w:r>
            <w:r w:rsidRPr="00E573A9">
              <w:rPr>
                <w:b/>
                <w:bCs/>
                <w:sz w:val="20"/>
                <w:szCs w:val="20"/>
              </w:rPr>
              <w:t>earing</w:t>
            </w:r>
          </w:p>
        </w:tc>
        <w:tc>
          <w:tcPr>
            <w:tcW w:w="823" w:type="dxa"/>
            <w:noWrap/>
            <w:hideMark/>
          </w:tcPr>
          <w:p w14:paraId="1B4C084F" w14:textId="79A49A27" w:rsidR="0043243B" w:rsidRPr="00E573A9" w:rsidRDefault="0043243B" w:rsidP="0043243B">
            <w:pPr>
              <w:jc w:val="center"/>
              <w:rPr>
                <w:b/>
                <w:bCs/>
                <w:sz w:val="20"/>
                <w:szCs w:val="20"/>
              </w:rPr>
            </w:pPr>
            <w:r w:rsidRPr="00E573A9">
              <w:rPr>
                <w:b/>
                <w:bCs/>
                <w:sz w:val="20"/>
                <w:szCs w:val="20"/>
              </w:rPr>
              <w:t>Total</w:t>
            </w:r>
          </w:p>
        </w:tc>
        <w:tc>
          <w:tcPr>
            <w:tcW w:w="1350" w:type="dxa"/>
            <w:vMerge/>
            <w:noWrap/>
            <w:hideMark/>
          </w:tcPr>
          <w:p w14:paraId="4EE78C8D" w14:textId="77777777" w:rsidR="0043243B" w:rsidRPr="00E573A9" w:rsidRDefault="0043243B">
            <w:pPr>
              <w:rPr>
                <w:sz w:val="20"/>
                <w:szCs w:val="20"/>
              </w:rPr>
            </w:pPr>
          </w:p>
        </w:tc>
      </w:tr>
      <w:tr w:rsidR="0043243B" w:rsidRPr="00E573A9" w14:paraId="61019F24" w14:textId="77777777" w:rsidTr="00E573A9">
        <w:trPr>
          <w:gridAfter w:val="1"/>
          <w:wAfter w:w="12" w:type="dxa"/>
          <w:trHeight w:val="20"/>
        </w:trPr>
        <w:tc>
          <w:tcPr>
            <w:tcW w:w="2245" w:type="dxa"/>
            <w:noWrap/>
            <w:hideMark/>
          </w:tcPr>
          <w:p w14:paraId="5A3D04B8" w14:textId="77777777" w:rsidR="00881AC9" w:rsidRPr="00E573A9" w:rsidRDefault="00881AC9" w:rsidP="00881AC9">
            <w:pPr>
              <w:rPr>
                <w:sz w:val="20"/>
                <w:szCs w:val="20"/>
              </w:rPr>
            </w:pPr>
            <w:r w:rsidRPr="00E573A9">
              <w:rPr>
                <w:sz w:val="20"/>
                <w:szCs w:val="20"/>
              </w:rPr>
              <w:t>2017</w:t>
            </w:r>
          </w:p>
        </w:tc>
        <w:tc>
          <w:tcPr>
            <w:tcW w:w="1260" w:type="dxa"/>
            <w:noWrap/>
            <w:hideMark/>
          </w:tcPr>
          <w:p w14:paraId="71EAE5DA" w14:textId="77777777" w:rsidR="00881AC9" w:rsidRPr="00E573A9" w:rsidRDefault="00881AC9" w:rsidP="00881AC9">
            <w:pPr>
              <w:rPr>
                <w:sz w:val="20"/>
                <w:szCs w:val="20"/>
              </w:rPr>
            </w:pPr>
            <w:r w:rsidRPr="00E573A9">
              <w:rPr>
                <w:sz w:val="20"/>
                <w:szCs w:val="20"/>
              </w:rPr>
              <w:t>2</w:t>
            </w:r>
          </w:p>
        </w:tc>
        <w:tc>
          <w:tcPr>
            <w:tcW w:w="1890" w:type="dxa"/>
            <w:noWrap/>
            <w:hideMark/>
          </w:tcPr>
          <w:p w14:paraId="5B80C252" w14:textId="77777777" w:rsidR="00881AC9" w:rsidRPr="00E573A9" w:rsidRDefault="00881AC9" w:rsidP="00881AC9">
            <w:pPr>
              <w:rPr>
                <w:sz w:val="20"/>
                <w:szCs w:val="20"/>
              </w:rPr>
            </w:pPr>
            <w:r w:rsidRPr="00E573A9">
              <w:rPr>
                <w:sz w:val="20"/>
                <w:szCs w:val="20"/>
              </w:rPr>
              <w:t>1</w:t>
            </w:r>
          </w:p>
        </w:tc>
        <w:tc>
          <w:tcPr>
            <w:tcW w:w="990" w:type="dxa"/>
            <w:noWrap/>
            <w:hideMark/>
          </w:tcPr>
          <w:p w14:paraId="75ABB3CE" w14:textId="77777777" w:rsidR="00881AC9" w:rsidRPr="00E573A9" w:rsidRDefault="00881AC9" w:rsidP="00881AC9">
            <w:pPr>
              <w:rPr>
                <w:sz w:val="20"/>
                <w:szCs w:val="20"/>
              </w:rPr>
            </w:pPr>
            <w:r w:rsidRPr="00E573A9">
              <w:rPr>
                <w:sz w:val="20"/>
                <w:szCs w:val="20"/>
              </w:rPr>
              <w:t>3</w:t>
            </w:r>
          </w:p>
        </w:tc>
        <w:tc>
          <w:tcPr>
            <w:tcW w:w="1337" w:type="dxa"/>
            <w:noWrap/>
            <w:hideMark/>
          </w:tcPr>
          <w:p w14:paraId="571DD4E1" w14:textId="77777777" w:rsidR="00881AC9" w:rsidRPr="00E573A9" w:rsidRDefault="00881AC9" w:rsidP="00881AC9">
            <w:pPr>
              <w:rPr>
                <w:sz w:val="20"/>
                <w:szCs w:val="20"/>
              </w:rPr>
            </w:pPr>
          </w:p>
        </w:tc>
        <w:tc>
          <w:tcPr>
            <w:tcW w:w="823" w:type="dxa"/>
            <w:noWrap/>
            <w:hideMark/>
          </w:tcPr>
          <w:p w14:paraId="2E7C9D12" w14:textId="77777777" w:rsidR="00881AC9" w:rsidRPr="00E573A9" w:rsidRDefault="00881AC9">
            <w:pPr>
              <w:rPr>
                <w:sz w:val="20"/>
                <w:szCs w:val="20"/>
              </w:rPr>
            </w:pPr>
          </w:p>
        </w:tc>
        <w:tc>
          <w:tcPr>
            <w:tcW w:w="1350" w:type="dxa"/>
            <w:noWrap/>
            <w:hideMark/>
          </w:tcPr>
          <w:p w14:paraId="7DA29380" w14:textId="77777777" w:rsidR="00881AC9" w:rsidRPr="00E573A9" w:rsidRDefault="00881AC9" w:rsidP="00881AC9">
            <w:pPr>
              <w:rPr>
                <w:sz w:val="20"/>
                <w:szCs w:val="20"/>
              </w:rPr>
            </w:pPr>
            <w:r w:rsidRPr="00E573A9">
              <w:rPr>
                <w:sz w:val="20"/>
                <w:szCs w:val="20"/>
              </w:rPr>
              <w:t>3</w:t>
            </w:r>
          </w:p>
        </w:tc>
      </w:tr>
      <w:tr w:rsidR="0043243B" w:rsidRPr="00E573A9" w14:paraId="66B69214" w14:textId="77777777" w:rsidTr="00E573A9">
        <w:trPr>
          <w:gridAfter w:val="1"/>
          <w:wAfter w:w="12" w:type="dxa"/>
          <w:trHeight w:val="20"/>
        </w:trPr>
        <w:tc>
          <w:tcPr>
            <w:tcW w:w="2245" w:type="dxa"/>
            <w:noWrap/>
            <w:hideMark/>
          </w:tcPr>
          <w:p w14:paraId="16431BD8" w14:textId="77777777" w:rsidR="00881AC9" w:rsidRPr="00E573A9" w:rsidRDefault="00881AC9" w:rsidP="00881AC9">
            <w:pPr>
              <w:rPr>
                <w:sz w:val="20"/>
                <w:szCs w:val="20"/>
              </w:rPr>
            </w:pPr>
            <w:r w:rsidRPr="00E573A9">
              <w:rPr>
                <w:sz w:val="20"/>
                <w:szCs w:val="20"/>
              </w:rPr>
              <w:t>2018</w:t>
            </w:r>
          </w:p>
        </w:tc>
        <w:tc>
          <w:tcPr>
            <w:tcW w:w="1260" w:type="dxa"/>
            <w:noWrap/>
            <w:hideMark/>
          </w:tcPr>
          <w:p w14:paraId="278FF94C" w14:textId="77777777" w:rsidR="00881AC9" w:rsidRPr="00E573A9" w:rsidRDefault="00881AC9" w:rsidP="00881AC9">
            <w:pPr>
              <w:rPr>
                <w:sz w:val="20"/>
                <w:szCs w:val="20"/>
              </w:rPr>
            </w:pPr>
            <w:r w:rsidRPr="00E573A9">
              <w:rPr>
                <w:sz w:val="20"/>
                <w:szCs w:val="20"/>
              </w:rPr>
              <w:t>2</w:t>
            </w:r>
          </w:p>
        </w:tc>
        <w:tc>
          <w:tcPr>
            <w:tcW w:w="1890" w:type="dxa"/>
            <w:noWrap/>
            <w:hideMark/>
          </w:tcPr>
          <w:p w14:paraId="595BAB8E" w14:textId="77777777" w:rsidR="00881AC9" w:rsidRPr="00E573A9" w:rsidRDefault="00881AC9" w:rsidP="00881AC9">
            <w:pPr>
              <w:rPr>
                <w:sz w:val="20"/>
                <w:szCs w:val="20"/>
              </w:rPr>
            </w:pPr>
            <w:r w:rsidRPr="00E573A9">
              <w:rPr>
                <w:sz w:val="20"/>
                <w:szCs w:val="20"/>
              </w:rPr>
              <w:t>7</w:t>
            </w:r>
          </w:p>
        </w:tc>
        <w:tc>
          <w:tcPr>
            <w:tcW w:w="990" w:type="dxa"/>
            <w:noWrap/>
            <w:hideMark/>
          </w:tcPr>
          <w:p w14:paraId="2CD14359" w14:textId="77777777" w:rsidR="00881AC9" w:rsidRPr="00E573A9" w:rsidRDefault="00881AC9" w:rsidP="00881AC9">
            <w:pPr>
              <w:rPr>
                <w:sz w:val="20"/>
                <w:szCs w:val="20"/>
              </w:rPr>
            </w:pPr>
            <w:r w:rsidRPr="00E573A9">
              <w:rPr>
                <w:sz w:val="20"/>
                <w:szCs w:val="20"/>
              </w:rPr>
              <w:t>9</w:t>
            </w:r>
          </w:p>
        </w:tc>
        <w:tc>
          <w:tcPr>
            <w:tcW w:w="1337" w:type="dxa"/>
            <w:noWrap/>
            <w:hideMark/>
          </w:tcPr>
          <w:p w14:paraId="73118239" w14:textId="77777777" w:rsidR="00881AC9" w:rsidRPr="00E573A9" w:rsidRDefault="00881AC9" w:rsidP="00881AC9">
            <w:pPr>
              <w:rPr>
                <w:sz w:val="20"/>
                <w:szCs w:val="20"/>
              </w:rPr>
            </w:pPr>
            <w:r w:rsidRPr="00E573A9">
              <w:rPr>
                <w:sz w:val="20"/>
                <w:szCs w:val="20"/>
              </w:rPr>
              <w:t>1</w:t>
            </w:r>
          </w:p>
        </w:tc>
        <w:tc>
          <w:tcPr>
            <w:tcW w:w="823" w:type="dxa"/>
            <w:noWrap/>
            <w:hideMark/>
          </w:tcPr>
          <w:p w14:paraId="01BDBD32" w14:textId="77777777" w:rsidR="00881AC9" w:rsidRPr="00E573A9" w:rsidRDefault="00881AC9" w:rsidP="00881AC9">
            <w:pPr>
              <w:rPr>
                <w:sz w:val="20"/>
                <w:szCs w:val="20"/>
              </w:rPr>
            </w:pPr>
            <w:r w:rsidRPr="00E573A9">
              <w:rPr>
                <w:sz w:val="20"/>
                <w:szCs w:val="20"/>
              </w:rPr>
              <w:t>1</w:t>
            </w:r>
          </w:p>
        </w:tc>
        <w:tc>
          <w:tcPr>
            <w:tcW w:w="1350" w:type="dxa"/>
            <w:noWrap/>
            <w:hideMark/>
          </w:tcPr>
          <w:p w14:paraId="670FDDA3" w14:textId="77777777" w:rsidR="00881AC9" w:rsidRPr="00E573A9" w:rsidRDefault="00881AC9" w:rsidP="00881AC9">
            <w:pPr>
              <w:rPr>
                <w:sz w:val="20"/>
                <w:szCs w:val="20"/>
              </w:rPr>
            </w:pPr>
            <w:r w:rsidRPr="00E573A9">
              <w:rPr>
                <w:sz w:val="20"/>
                <w:szCs w:val="20"/>
              </w:rPr>
              <w:t>10</w:t>
            </w:r>
          </w:p>
        </w:tc>
      </w:tr>
      <w:tr w:rsidR="0043243B" w:rsidRPr="00E573A9" w14:paraId="5E708341" w14:textId="77777777" w:rsidTr="00E573A9">
        <w:trPr>
          <w:gridAfter w:val="1"/>
          <w:wAfter w:w="12" w:type="dxa"/>
          <w:trHeight w:val="20"/>
        </w:trPr>
        <w:tc>
          <w:tcPr>
            <w:tcW w:w="2245" w:type="dxa"/>
            <w:noWrap/>
            <w:hideMark/>
          </w:tcPr>
          <w:p w14:paraId="050EEE46" w14:textId="77777777" w:rsidR="00881AC9" w:rsidRPr="00E573A9" w:rsidRDefault="00881AC9" w:rsidP="00881AC9">
            <w:pPr>
              <w:rPr>
                <w:sz w:val="20"/>
                <w:szCs w:val="20"/>
              </w:rPr>
            </w:pPr>
            <w:r w:rsidRPr="00E573A9">
              <w:rPr>
                <w:sz w:val="20"/>
                <w:szCs w:val="20"/>
              </w:rPr>
              <w:t>2019</w:t>
            </w:r>
          </w:p>
        </w:tc>
        <w:tc>
          <w:tcPr>
            <w:tcW w:w="1260" w:type="dxa"/>
            <w:noWrap/>
            <w:hideMark/>
          </w:tcPr>
          <w:p w14:paraId="28D7A136" w14:textId="77777777" w:rsidR="00881AC9" w:rsidRPr="00E573A9" w:rsidRDefault="00881AC9" w:rsidP="00881AC9">
            <w:pPr>
              <w:rPr>
                <w:sz w:val="20"/>
                <w:szCs w:val="20"/>
              </w:rPr>
            </w:pPr>
            <w:r w:rsidRPr="00E573A9">
              <w:rPr>
                <w:sz w:val="20"/>
                <w:szCs w:val="20"/>
              </w:rPr>
              <w:t>3</w:t>
            </w:r>
          </w:p>
        </w:tc>
        <w:tc>
          <w:tcPr>
            <w:tcW w:w="1890" w:type="dxa"/>
            <w:noWrap/>
            <w:hideMark/>
          </w:tcPr>
          <w:p w14:paraId="73506DC7" w14:textId="77777777" w:rsidR="00881AC9" w:rsidRPr="00E573A9" w:rsidRDefault="00881AC9" w:rsidP="00881AC9">
            <w:pPr>
              <w:rPr>
                <w:sz w:val="20"/>
                <w:szCs w:val="20"/>
              </w:rPr>
            </w:pPr>
            <w:r w:rsidRPr="00E573A9">
              <w:rPr>
                <w:sz w:val="20"/>
                <w:szCs w:val="20"/>
              </w:rPr>
              <w:t>5</w:t>
            </w:r>
          </w:p>
        </w:tc>
        <w:tc>
          <w:tcPr>
            <w:tcW w:w="990" w:type="dxa"/>
            <w:noWrap/>
            <w:hideMark/>
          </w:tcPr>
          <w:p w14:paraId="6F907156" w14:textId="77777777" w:rsidR="00881AC9" w:rsidRPr="00E573A9" w:rsidRDefault="00881AC9" w:rsidP="00881AC9">
            <w:pPr>
              <w:rPr>
                <w:sz w:val="20"/>
                <w:szCs w:val="20"/>
              </w:rPr>
            </w:pPr>
            <w:r w:rsidRPr="00E573A9">
              <w:rPr>
                <w:sz w:val="20"/>
                <w:szCs w:val="20"/>
              </w:rPr>
              <w:t>8</w:t>
            </w:r>
          </w:p>
        </w:tc>
        <w:tc>
          <w:tcPr>
            <w:tcW w:w="1337" w:type="dxa"/>
            <w:noWrap/>
            <w:hideMark/>
          </w:tcPr>
          <w:p w14:paraId="1358EECD" w14:textId="77777777" w:rsidR="00881AC9" w:rsidRPr="00E573A9" w:rsidRDefault="00881AC9" w:rsidP="00881AC9">
            <w:pPr>
              <w:rPr>
                <w:sz w:val="20"/>
                <w:szCs w:val="20"/>
              </w:rPr>
            </w:pPr>
          </w:p>
        </w:tc>
        <w:tc>
          <w:tcPr>
            <w:tcW w:w="823" w:type="dxa"/>
            <w:noWrap/>
            <w:hideMark/>
          </w:tcPr>
          <w:p w14:paraId="55CDDA01" w14:textId="77777777" w:rsidR="00881AC9" w:rsidRPr="00E573A9" w:rsidRDefault="00881AC9">
            <w:pPr>
              <w:rPr>
                <w:sz w:val="20"/>
                <w:szCs w:val="20"/>
              </w:rPr>
            </w:pPr>
          </w:p>
        </w:tc>
        <w:tc>
          <w:tcPr>
            <w:tcW w:w="1350" w:type="dxa"/>
            <w:noWrap/>
            <w:hideMark/>
          </w:tcPr>
          <w:p w14:paraId="553146A8" w14:textId="77777777" w:rsidR="00881AC9" w:rsidRPr="00E573A9" w:rsidRDefault="00881AC9" w:rsidP="00881AC9">
            <w:pPr>
              <w:rPr>
                <w:sz w:val="20"/>
                <w:szCs w:val="20"/>
              </w:rPr>
            </w:pPr>
            <w:r w:rsidRPr="00E573A9">
              <w:rPr>
                <w:sz w:val="20"/>
                <w:szCs w:val="20"/>
              </w:rPr>
              <w:t>8</w:t>
            </w:r>
          </w:p>
        </w:tc>
      </w:tr>
      <w:tr w:rsidR="0043243B" w:rsidRPr="00E573A9" w14:paraId="1D93C5DB" w14:textId="77777777" w:rsidTr="00E573A9">
        <w:trPr>
          <w:gridAfter w:val="1"/>
          <w:wAfter w:w="12" w:type="dxa"/>
          <w:trHeight w:val="20"/>
        </w:trPr>
        <w:tc>
          <w:tcPr>
            <w:tcW w:w="2245" w:type="dxa"/>
            <w:noWrap/>
            <w:hideMark/>
          </w:tcPr>
          <w:p w14:paraId="1D6847DB" w14:textId="77777777" w:rsidR="00881AC9" w:rsidRPr="00E573A9" w:rsidRDefault="00881AC9" w:rsidP="00881AC9">
            <w:pPr>
              <w:rPr>
                <w:sz w:val="20"/>
                <w:szCs w:val="20"/>
              </w:rPr>
            </w:pPr>
            <w:r w:rsidRPr="00E573A9">
              <w:rPr>
                <w:sz w:val="20"/>
                <w:szCs w:val="20"/>
              </w:rPr>
              <w:t>2020</w:t>
            </w:r>
          </w:p>
        </w:tc>
        <w:tc>
          <w:tcPr>
            <w:tcW w:w="1260" w:type="dxa"/>
            <w:noWrap/>
            <w:hideMark/>
          </w:tcPr>
          <w:p w14:paraId="44995DF9" w14:textId="77777777" w:rsidR="00881AC9" w:rsidRPr="00E573A9" w:rsidRDefault="00881AC9" w:rsidP="00881AC9">
            <w:pPr>
              <w:rPr>
                <w:sz w:val="20"/>
                <w:szCs w:val="20"/>
              </w:rPr>
            </w:pPr>
            <w:r w:rsidRPr="00E573A9">
              <w:rPr>
                <w:sz w:val="20"/>
                <w:szCs w:val="20"/>
              </w:rPr>
              <w:t>2</w:t>
            </w:r>
          </w:p>
        </w:tc>
        <w:tc>
          <w:tcPr>
            <w:tcW w:w="1890" w:type="dxa"/>
            <w:noWrap/>
            <w:hideMark/>
          </w:tcPr>
          <w:p w14:paraId="4AB6E2E3" w14:textId="77777777" w:rsidR="00881AC9" w:rsidRPr="00E573A9" w:rsidRDefault="00881AC9" w:rsidP="00881AC9">
            <w:pPr>
              <w:rPr>
                <w:sz w:val="20"/>
                <w:szCs w:val="20"/>
              </w:rPr>
            </w:pPr>
            <w:r w:rsidRPr="00E573A9">
              <w:rPr>
                <w:sz w:val="20"/>
                <w:szCs w:val="20"/>
              </w:rPr>
              <w:t>3</w:t>
            </w:r>
          </w:p>
        </w:tc>
        <w:tc>
          <w:tcPr>
            <w:tcW w:w="990" w:type="dxa"/>
            <w:noWrap/>
            <w:hideMark/>
          </w:tcPr>
          <w:p w14:paraId="652AF89A" w14:textId="77777777" w:rsidR="00881AC9" w:rsidRPr="00E573A9" w:rsidRDefault="00881AC9" w:rsidP="00881AC9">
            <w:pPr>
              <w:rPr>
                <w:sz w:val="20"/>
                <w:szCs w:val="20"/>
              </w:rPr>
            </w:pPr>
            <w:r w:rsidRPr="00E573A9">
              <w:rPr>
                <w:sz w:val="20"/>
                <w:szCs w:val="20"/>
              </w:rPr>
              <w:t>5</w:t>
            </w:r>
          </w:p>
        </w:tc>
        <w:tc>
          <w:tcPr>
            <w:tcW w:w="1337" w:type="dxa"/>
            <w:noWrap/>
            <w:hideMark/>
          </w:tcPr>
          <w:p w14:paraId="3C90197E" w14:textId="77777777" w:rsidR="00881AC9" w:rsidRPr="00E573A9" w:rsidRDefault="00881AC9" w:rsidP="00881AC9">
            <w:pPr>
              <w:rPr>
                <w:sz w:val="20"/>
                <w:szCs w:val="20"/>
              </w:rPr>
            </w:pPr>
            <w:r w:rsidRPr="00E573A9">
              <w:rPr>
                <w:sz w:val="20"/>
                <w:szCs w:val="20"/>
              </w:rPr>
              <w:t>1</w:t>
            </w:r>
          </w:p>
        </w:tc>
        <w:tc>
          <w:tcPr>
            <w:tcW w:w="823" w:type="dxa"/>
            <w:noWrap/>
            <w:hideMark/>
          </w:tcPr>
          <w:p w14:paraId="7F2EBFAD" w14:textId="77777777" w:rsidR="00881AC9" w:rsidRPr="00E573A9" w:rsidRDefault="00881AC9" w:rsidP="00881AC9">
            <w:pPr>
              <w:rPr>
                <w:sz w:val="20"/>
                <w:szCs w:val="20"/>
              </w:rPr>
            </w:pPr>
            <w:r w:rsidRPr="00E573A9">
              <w:rPr>
                <w:sz w:val="20"/>
                <w:szCs w:val="20"/>
              </w:rPr>
              <w:t>1</w:t>
            </w:r>
          </w:p>
        </w:tc>
        <w:tc>
          <w:tcPr>
            <w:tcW w:w="1350" w:type="dxa"/>
            <w:noWrap/>
            <w:hideMark/>
          </w:tcPr>
          <w:p w14:paraId="3F7C45EF" w14:textId="77777777" w:rsidR="00881AC9" w:rsidRPr="00E573A9" w:rsidRDefault="00881AC9" w:rsidP="00881AC9">
            <w:pPr>
              <w:rPr>
                <w:sz w:val="20"/>
                <w:szCs w:val="20"/>
              </w:rPr>
            </w:pPr>
            <w:r w:rsidRPr="00E573A9">
              <w:rPr>
                <w:sz w:val="20"/>
                <w:szCs w:val="20"/>
              </w:rPr>
              <w:t>6</w:t>
            </w:r>
          </w:p>
        </w:tc>
      </w:tr>
      <w:tr w:rsidR="0043243B" w:rsidRPr="00E573A9" w14:paraId="504F0292" w14:textId="77777777" w:rsidTr="00E573A9">
        <w:trPr>
          <w:gridAfter w:val="1"/>
          <w:wAfter w:w="12" w:type="dxa"/>
          <w:trHeight w:val="20"/>
        </w:trPr>
        <w:tc>
          <w:tcPr>
            <w:tcW w:w="2245" w:type="dxa"/>
            <w:noWrap/>
            <w:hideMark/>
          </w:tcPr>
          <w:p w14:paraId="491A28D7" w14:textId="77777777" w:rsidR="00881AC9" w:rsidRPr="00E573A9" w:rsidRDefault="00881AC9" w:rsidP="00881AC9">
            <w:pPr>
              <w:rPr>
                <w:sz w:val="20"/>
                <w:szCs w:val="20"/>
              </w:rPr>
            </w:pPr>
            <w:r w:rsidRPr="00E573A9">
              <w:rPr>
                <w:sz w:val="20"/>
                <w:szCs w:val="20"/>
              </w:rPr>
              <w:t>2021</w:t>
            </w:r>
          </w:p>
        </w:tc>
        <w:tc>
          <w:tcPr>
            <w:tcW w:w="1260" w:type="dxa"/>
            <w:noWrap/>
            <w:hideMark/>
          </w:tcPr>
          <w:p w14:paraId="0B9DA87C" w14:textId="77777777" w:rsidR="00881AC9" w:rsidRPr="00E573A9" w:rsidRDefault="00881AC9" w:rsidP="00881AC9">
            <w:pPr>
              <w:rPr>
                <w:sz w:val="20"/>
                <w:szCs w:val="20"/>
              </w:rPr>
            </w:pPr>
            <w:r w:rsidRPr="00E573A9">
              <w:rPr>
                <w:sz w:val="20"/>
                <w:szCs w:val="20"/>
              </w:rPr>
              <w:t>2</w:t>
            </w:r>
          </w:p>
        </w:tc>
        <w:tc>
          <w:tcPr>
            <w:tcW w:w="1890" w:type="dxa"/>
            <w:noWrap/>
            <w:hideMark/>
          </w:tcPr>
          <w:p w14:paraId="3A55517F" w14:textId="77777777" w:rsidR="00881AC9" w:rsidRPr="00E573A9" w:rsidRDefault="00881AC9" w:rsidP="00881AC9">
            <w:pPr>
              <w:rPr>
                <w:sz w:val="20"/>
                <w:szCs w:val="20"/>
              </w:rPr>
            </w:pPr>
            <w:r w:rsidRPr="00E573A9">
              <w:rPr>
                <w:sz w:val="20"/>
                <w:szCs w:val="20"/>
              </w:rPr>
              <w:t>6</w:t>
            </w:r>
          </w:p>
        </w:tc>
        <w:tc>
          <w:tcPr>
            <w:tcW w:w="990" w:type="dxa"/>
            <w:noWrap/>
            <w:hideMark/>
          </w:tcPr>
          <w:p w14:paraId="762454AB" w14:textId="77777777" w:rsidR="00881AC9" w:rsidRPr="00E573A9" w:rsidRDefault="00881AC9" w:rsidP="00881AC9">
            <w:pPr>
              <w:rPr>
                <w:sz w:val="20"/>
                <w:szCs w:val="20"/>
              </w:rPr>
            </w:pPr>
            <w:r w:rsidRPr="00E573A9">
              <w:rPr>
                <w:sz w:val="20"/>
                <w:szCs w:val="20"/>
              </w:rPr>
              <w:t>8</w:t>
            </w:r>
          </w:p>
        </w:tc>
        <w:tc>
          <w:tcPr>
            <w:tcW w:w="1337" w:type="dxa"/>
            <w:noWrap/>
            <w:hideMark/>
          </w:tcPr>
          <w:p w14:paraId="6AD114A9" w14:textId="77777777" w:rsidR="00881AC9" w:rsidRPr="00E573A9" w:rsidRDefault="00881AC9" w:rsidP="00881AC9">
            <w:pPr>
              <w:rPr>
                <w:sz w:val="20"/>
                <w:szCs w:val="20"/>
              </w:rPr>
            </w:pPr>
          </w:p>
        </w:tc>
        <w:tc>
          <w:tcPr>
            <w:tcW w:w="823" w:type="dxa"/>
            <w:noWrap/>
            <w:hideMark/>
          </w:tcPr>
          <w:p w14:paraId="72129100" w14:textId="77777777" w:rsidR="00881AC9" w:rsidRPr="00E573A9" w:rsidRDefault="00881AC9">
            <w:pPr>
              <w:rPr>
                <w:sz w:val="20"/>
                <w:szCs w:val="20"/>
              </w:rPr>
            </w:pPr>
          </w:p>
        </w:tc>
        <w:tc>
          <w:tcPr>
            <w:tcW w:w="1350" w:type="dxa"/>
            <w:noWrap/>
            <w:hideMark/>
          </w:tcPr>
          <w:p w14:paraId="4D51A5B6" w14:textId="77777777" w:rsidR="00881AC9" w:rsidRPr="00E573A9" w:rsidRDefault="00881AC9" w:rsidP="00881AC9">
            <w:pPr>
              <w:rPr>
                <w:sz w:val="20"/>
                <w:szCs w:val="20"/>
              </w:rPr>
            </w:pPr>
            <w:r w:rsidRPr="00E573A9">
              <w:rPr>
                <w:sz w:val="20"/>
                <w:szCs w:val="20"/>
              </w:rPr>
              <w:t>8</w:t>
            </w:r>
          </w:p>
        </w:tc>
      </w:tr>
      <w:tr w:rsidR="0043243B" w:rsidRPr="00E573A9" w14:paraId="6A16EAF9" w14:textId="77777777" w:rsidTr="00E573A9">
        <w:trPr>
          <w:gridAfter w:val="1"/>
          <w:wAfter w:w="12" w:type="dxa"/>
          <w:trHeight w:val="20"/>
        </w:trPr>
        <w:tc>
          <w:tcPr>
            <w:tcW w:w="2245" w:type="dxa"/>
            <w:noWrap/>
            <w:hideMark/>
          </w:tcPr>
          <w:p w14:paraId="02227183" w14:textId="77777777" w:rsidR="00881AC9" w:rsidRPr="00E573A9" w:rsidRDefault="00881AC9" w:rsidP="00881AC9">
            <w:pPr>
              <w:rPr>
                <w:sz w:val="20"/>
                <w:szCs w:val="20"/>
              </w:rPr>
            </w:pPr>
            <w:r w:rsidRPr="00E573A9">
              <w:rPr>
                <w:sz w:val="20"/>
                <w:szCs w:val="20"/>
              </w:rPr>
              <w:t>2022</w:t>
            </w:r>
          </w:p>
        </w:tc>
        <w:tc>
          <w:tcPr>
            <w:tcW w:w="1260" w:type="dxa"/>
            <w:noWrap/>
            <w:hideMark/>
          </w:tcPr>
          <w:p w14:paraId="7E69533A" w14:textId="77777777" w:rsidR="00881AC9" w:rsidRPr="00E573A9" w:rsidRDefault="00881AC9" w:rsidP="00881AC9">
            <w:pPr>
              <w:rPr>
                <w:sz w:val="20"/>
                <w:szCs w:val="20"/>
              </w:rPr>
            </w:pPr>
          </w:p>
        </w:tc>
        <w:tc>
          <w:tcPr>
            <w:tcW w:w="1890" w:type="dxa"/>
            <w:noWrap/>
            <w:hideMark/>
          </w:tcPr>
          <w:p w14:paraId="29AAD175" w14:textId="77777777" w:rsidR="00881AC9" w:rsidRPr="00E573A9" w:rsidRDefault="00881AC9" w:rsidP="00881AC9">
            <w:pPr>
              <w:rPr>
                <w:sz w:val="20"/>
                <w:szCs w:val="20"/>
              </w:rPr>
            </w:pPr>
            <w:r w:rsidRPr="00E573A9">
              <w:rPr>
                <w:sz w:val="20"/>
                <w:szCs w:val="20"/>
              </w:rPr>
              <w:t>3</w:t>
            </w:r>
          </w:p>
        </w:tc>
        <w:tc>
          <w:tcPr>
            <w:tcW w:w="990" w:type="dxa"/>
            <w:noWrap/>
            <w:hideMark/>
          </w:tcPr>
          <w:p w14:paraId="193249F3" w14:textId="77777777" w:rsidR="00881AC9" w:rsidRPr="00E573A9" w:rsidRDefault="00881AC9" w:rsidP="00881AC9">
            <w:pPr>
              <w:rPr>
                <w:sz w:val="20"/>
                <w:szCs w:val="20"/>
              </w:rPr>
            </w:pPr>
            <w:r w:rsidRPr="00E573A9">
              <w:rPr>
                <w:sz w:val="20"/>
                <w:szCs w:val="20"/>
              </w:rPr>
              <w:t>3</w:t>
            </w:r>
          </w:p>
        </w:tc>
        <w:tc>
          <w:tcPr>
            <w:tcW w:w="1337" w:type="dxa"/>
            <w:noWrap/>
            <w:hideMark/>
          </w:tcPr>
          <w:p w14:paraId="394BBDF4" w14:textId="77777777" w:rsidR="00881AC9" w:rsidRPr="00E573A9" w:rsidRDefault="00881AC9" w:rsidP="00881AC9">
            <w:pPr>
              <w:rPr>
                <w:sz w:val="20"/>
                <w:szCs w:val="20"/>
              </w:rPr>
            </w:pPr>
          </w:p>
        </w:tc>
        <w:tc>
          <w:tcPr>
            <w:tcW w:w="823" w:type="dxa"/>
            <w:noWrap/>
            <w:hideMark/>
          </w:tcPr>
          <w:p w14:paraId="29C308D7" w14:textId="77777777" w:rsidR="00881AC9" w:rsidRPr="00E573A9" w:rsidRDefault="00881AC9">
            <w:pPr>
              <w:rPr>
                <w:sz w:val="20"/>
                <w:szCs w:val="20"/>
              </w:rPr>
            </w:pPr>
          </w:p>
        </w:tc>
        <w:tc>
          <w:tcPr>
            <w:tcW w:w="1350" w:type="dxa"/>
            <w:noWrap/>
            <w:hideMark/>
          </w:tcPr>
          <w:p w14:paraId="3A36F9B8" w14:textId="77777777" w:rsidR="00881AC9" w:rsidRPr="00E573A9" w:rsidRDefault="00881AC9" w:rsidP="00881AC9">
            <w:pPr>
              <w:rPr>
                <w:sz w:val="20"/>
                <w:szCs w:val="20"/>
              </w:rPr>
            </w:pPr>
            <w:r w:rsidRPr="00E573A9">
              <w:rPr>
                <w:sz w:val="20"/>
                <w:szCs w:val="20"/>
              </w:rPr>
              <w:t>3</w:t>
            </w:r>
          </w:p>
        </w:tc>
      </w:tr>
      <w:tr w:rsidR="0043243B" w:rsidRPr="00E573A9" w14:paraId="68B0AA69" w14:textId="77777777" w:rsidTr="00E573A9">
        <w:trPr>
          <w:gridAfter w:val="1"/>
          <w:wAfter w:w="12" w:type="dxa"/>
          <w:trHeight w:val="20"/>
        </w:trPr>
        <w:tc>
          <w:tcPr>
            <w:tcW w:w="2245" w:type="dxa"/>
            <w:noWrap/>
            <w:hideMark/>
          </w:tcPr>
          <w:p w14:paraId="0C413837" w14:textId="77777777" w:rsidR="00881AC9" w:rsidRPr="00E573A9" w:rsidRDefault="00881AC9">
            <w:pPr>
              <w:rPr>
                <w:sz w:val="20"/>
                <w:szCs w:val="20"/>
              </w:rPr>
            </w:pPr>
            <w:r w:rsidRPr="00E573A9">
              <w:rPr>
                <w:sz w:val="20"/>
                <w:szCs w:val="20"/>
              </w:rPr>
              <w:t>Total</w:t>
            </w:r>
          </w:p>
        </w:tc>
        <w:tc>
          <w:tcPr>
            <w:tcW w:w="1260" w:type="dxa"/>
            <w:noWrap/>
            <w:hideMark/>
          </w:tcPr>
          <w:p w14:paraId="3D163CB8" w14:textId="77777777" w:rsidR="00881AC9" w:rsidRPr="00E573A9" w:rsidRDefault="00881AC9" w:rsidP="00881AC9">
            <w:pPr>
              <w:rPr>
                <w:sz w:val="20"/>
                <w:szCs w:val="20"/>
              </w:rPr>
            </w:pPr>
            <w:r w:rsidRPr="00E573A9">
              <w:rPr>
                <w:sz w:val="20"/>
                <w:szCs w:val="20"/>
              </w:rPr>
              <w:t>11</w:t>
            </w:r>
          </w:p>
        </w:tc>
        <w:tc>
          <w:tcPr>
            <w:tcW w:w="1890" w:type="dxa"/>
            <w:noWrap/>
            <w:hideMark/>
          </w:tcPr>
          <w:p w14:paraId="1924352A" w14:textId="77777777" w:rsidR="00881AC9" w:rsidRPr="00E573A9" w:rsidRDefault="00881AC9" w:rsidP="00881AC9">
            <w:pPr>
              <w:rPr>
                <w:sz w:val="20"/>
                <w:szCs w:val="20"/>
              </w:rPr>
            </w:pPr>
            <w:r w:rsidRPr="00E573A9">
              <w:rPr>
                <w:sz w:val="20"/>
                <w:szCs w:val="20"/>
              </w:rPr>
              <w:t>25</w:t>
            </w:r>
          </w:p>
        </w:tc>
        <w:tc>
          <w:tcPr>
            <w:tcW w:w="990" w:type="dxa"/>
            <w:noWrap/>
            <w:hideMark/>
          </w:tcPr>
          <w:p w14:paraId="1D184954" w14:textId="77777777" w:rsidR="00881AC9" w:rsidRPr="00E573A9" w:rsidRDefault="00881AC9" w:rsidP="00881AC9">
            <w:pPr>
              <w:rPr>
                <w:sz w:val="20"/>
                <w:szCs w:val="20"/>
              </w:rPr>
            </w:pPr>
            <w:r w:rsidRPr="00E573A9">
              <w:rPr>
                <w:sz w:val="20"/>
                <w:szCs w:val="20"/>
              </w:rPr>
              <w:t>36</w:t>
            </w:r>
          </w:p>
        </w:tc>
        <w:tc>
          <w:tcPr>
            <w:tcW w:w="1337" w:type="dxa"/>
            <w:noWrap/>
            <w:hideMark/>
          </w:tcPr>
          <w:p w14:paraId="47C1D06A" w14:textId="77777777" w:rsidR="00881AC9" w:rsidRPr="00E573A9" w:rsidRDefault="00881AC9" w:rsidP="00881AC9">
            <w:pPr>
              <w:rPr>
                <w:sz w:val="20"/>
                <w:szCs w:val="20"/>
              </w:rPr>
            </w:pPr>
            <w:r w:rsidRPr="00E573A9">
              <w:rPr>
                <w:sz w:val="20"/>
                <w:szCs w:val="20"/>
              </w:rPr>
              <w:t>2</w:t>
            </w:r>
          </w:p>
        </w:tc>
        <w:tc>
          <w:tcPr>
            <w:tcW w:w="823" w:type="dxa"/>
            <w:noWrap/>
            <w:hideMark/>
          </w:tcPr>
          <w:p w14:paraId="7165557C" w14:textId="77777777" w:rsidR="00881AC9" w:rsidRPr="00E573A9" w:rsidRDefault="00881AC9" w:rsidP="00881AC9">
            <w:pPr>
              <w:rPr>
                <w:sz w:val="20"/>
                <w:szCs w:val="20"/>
              </w:rPr>
            </w:pPr>
            <w:r w:rsidRPr="00E573A9">
              <w:rPr>
                <w:sz w:val="20"/>
                <w:szCs w:val="20"/>
              </w:rPr>
              <w:t>2</w:t>
            </w:r>
          </w:p>
        </w:tc>
        <w:tc>
          <w:tcPr>
            <w:tcW w:w="1350" w:type="dxa"/>
            <w:noWrap/>
            <w:hideMark/>
          </w:tcPr>
          <w:p w14:paraId="578D743A" w14:textId="77777777" w:rsidR="00881AC9" w:rsidRPr="00E573A9" w:rsidRDefault="00881AC9" w:rsidP="00881AC9">
            <w:pPr>
              <w:rPr>
                <w:sz w:val="20"/>
                <w:szCs w:val="20"/>
              </w:rPr>
            </w:pPr>
            <w:r w:rsidRPr="00E573A9">
              <w:rPr>
                <w:sz w:val="20"/>
                <w:szCs w:val="20"/>
              </w:rPr>
              <w:t>38</w:t>
            </w:r>
          </w:p>
        </w:tc>
      </w:tr>
      <w:tr w:rsidR="0043243B" w:rsidRPr="00E573A9" w14:paraId="28F88117" w14:textId="77777777" w:rsidTr="00E573A9">
        <w:trPr>
          <w:gridAfter w:val="1"/>
          <w:wAfter w:w="12" w:type="dxa"/>
          <w:trHeight w:val="20"/>
        </w:trPr>
        <w:tc>
          <w:tcPr>
            <w:tcW w:w="2245" w:type="dxa"/>
            <w:noWrap/>
            <w:hideMark/>
          </w:tcPr>
          <w:p w14:paraId="5C867A13" w14:textId="40889847" w:rsidR="00881AC9" w:rsidRPr="00E573A9" w:rsidRDefault="00881AC9" w:rsidP="00881AC9">
            <w:pPr>
              <w:rPr>
                <w:b/>
                <w:bCs/>
                <w:sz w:val="20"/>
                <w:szCs w:val="20"/>
              </w:rPr>
            </w:pPr>
            <w:r w:rsidRPr="00E573A9">
              <w:rPr>
                <w:b/>
                <w:bCs/>
                <w:sz w:val="20"/>
                <w:szCs w:val="20"/>
              </w:rPr>
              <w:t xml:space="preserve">% </w:t>
            </w:r>
            <w:proofErr w:type="gramStart"/>
            <w:r w:rsidRPr="00E573A9">
              <w:rPr>
                <w:b/>
                <w:bCs/>
                <w:sz w:val="20"/>
                <w:szCs w:val="20"/>
              </w:rPr>
              <w:t>of</w:t>
            </w:r>
            <w:proofErr w:type="gramEnd"/>
            <w:r w:rsidRPr="00E573A9">
              <w:rPr>
                <w:b/>
                <w:bCs/>
                <w:sz w:val="20"/>
                <w:szCs w:val="20"/>
              </w:rPr>
              <w:t xml:space="preserve"> all hearings</w:t>
            </w:r>
          </w:p>
        </w:tc>
        <w:tc>
          <w:tcPr>
            <w:tcW w:w="1260" w:type="dxa"/>
            <w:noWrap/>
            <w:hideMark/>
          </w:tcPr>
          <w:p w14:paraId="2E061560" w14:textId="77777777" w:rsidR="00881AC9" w:rsidRPr="00E573A9" w:rsidRDefault="00881AC9" w:rsidP="00881AC9">
            <w:pPr>
              <w:rPr>
                <w:b/>
                <w:bCs/>
                <w:sz w:val="20"/>
                <w:szCs w:val="20"/>
              </w:rPr>
            </w:pPr>
            <w:r w:rsidRPr="00E573A9">
              <w:rPr>
                <w:b/>
                <w:bCs/>
                <w:sz w:val="20"/>
                <w:szCs w:val="20"/>
              </w:rPr>
              <w:t>28.9%</w:t>
            </w:r>
          </w:p>
        </w:tc>
        <w:tc>
          <w:tcPr>
            <w:tcW w:w="1890" w:type="dxa"/>
            <w:noWrap/>
            <w:hideMark/>
          </w:tcPr>
          <w:p w14:paraId="3A6EE1FC" w14:textId="77777777" w:rsidR="00881AC9" w:rsidRPr="00E573A9" w:rsidRDefault="00881AC9" w:rsidP="00881AC9">
            <w:pPr>
              <w:rPr>
                <w:b/>
                <w:bCs/>
                <w:sz w:val="20"/>
                <w:szCs w:val="20"/>
              </w:rPr>
            </w:pPr>
            <w:r w:rsidRPr="00E573A9">
              <w:rPr>
                <w:b/>
                <w:bCs/>
                <w:sz w:val="20"/>
                <w:szCs w:val="20"/>
              </w:rPr>
              <w:t>65.8%</w:t>
            </w:r>
          </w:p>
        </w:tc>
        <w:tc>
          <w:tcPr>
            <w:tcW w:w="990" w:type="dxa"/>
            <w:noWrap/>
            <w:hideMark/>
          </w:tcPr>
          <w:p w14:paraId="4AE05FC8" w14:textId="77777777" w:rsidR="00881AC9" w:rsidRPr="00E573A9" w:rsidRDefault="00881AC9" w:rsidP="00881AC9">
            <w:pPr>
              <w:rPr>
                <w:b/>
                <w:bCs/>
                <w:sz w:val="20"/>
                <w:szCs w:val="20"/>
              </w:rPr>
            </w:pPr>
            <w:r w:rsidRPr="00E573A9">
              <w:rPr>
                <w:b/>
                <w:bCs/>
                <w:sz w:val="20"/>
                <w:szCs w:val="20"/>
              </w:rPr>
              <w:t>94.7%</w:t>
            </w:r>
          </w:p>
        </w:tc>
        <w:tc>
          <w:tcPr>
            <w:tcW w:w="1337" w:type="dxa"/>
            <w:noWrap/>
            <w:hideMark/>
          </w:tcPr>
          <w:p w14:paraId="1CC75054" w14:textId="77777777" w:rsidR="00881AC9" w:rsidRPr="00E573A9" w:rsidRDefault="00881AC9" w:rsidP="00881AC9">
            <w:pPr>
              <w:rPr>
                <w:b/>
                <w:bCs/>
                <w:sz w:val="20"/>
                <w:szCs w:val="20"/>
              </w:rPr>
            </w:pPr>
            <w:r w:rsidRPr="00E573A9">
              <w:rPr>
                <w:b/>
                <w:bCs/>
                <w:sz w:val="20"/>
                <w:szCs w:val="20"/>
              </w:rPr>
              <w:t>5.3%</w:t>
            </w:r>
          </w:p>
        </w:tc>
        <w:tc>
          <w:tcPr>
            <w:tcW w:w="823" w:type="dxa"/>
            <w:noWrap/>
            <w:hideMark/>
          </w:tcPr>
          <w:p w14:paraId="256163BC" w14:textId="77777777" w:rsidR="00881AC9" w:rsidRPr="00E573A9" w:rsidRDefault="00881AC9" w:rsidP="00881AC9">
            <w:pPr>
              <w:rPr>
                <w:b/>
                <w:bCs/>
                <w:sz w:val="20"/>
                <w:szCs w:val="20"/>
              </w:rPr>
            </w:pPr>
            <w:r w:rsidRPr="00E573A9">
              <w:rPr>
                <w:b/>
                <w:bCs/>
                <w:sz w:val="20"/>
                <w:szCs w:val="20"/>
              </w:rPr>
              <w:t>5.3%</w:t>
            </w:r>
          </w:p>
        </w:tc>
        <w:tc>
          <w:tcPr>
            <w:tcW w:w="1350" w:type="dxa"/>
            <w:noWrap/>
            <w:hideMark/>
          </w:tcPr>
          <w:p w14:paraId="243BE623" w14:textId="77777777" w:rsidR="00881AC9" w:rsidRPr="00E573A9" w:rsidRDefault="00881AC9" w:rsidP="00881AC9">
            <w:pPr>
              <w:rPr>
                <w:b/>
                <w:bCs/>
                <w:sz w:val="20"/>
                <w:szCs w:val="20"/>
              </w:rPr>
            </w:pPr>
            <w:r w:rsidRPr="00E573A9">
              <w:rPr>
                <w:b/>
                <w:bCs/>
                <w:sz w:val="20"/>
                <w:szCs w:val="20"/>
              </w:rPr>
              <w:t>100.0%</w:t>
            </w:r>
          </w:p>
        </w:tc>
      </w:tr>
    </w:tbl>
    <w:p w14:paraId="05A11E84" w14:textId="2A3DF9D0" w:rsidR="007973C7" w:rsidRDefault="007973C7" w:rsidP="004F0777"/>
    <w:p w14:paraId="25FD20DD" w14:textId="64A3599A" w:rsidR="00FB767D" w:rsidRDefault="0043243B" w:rsidP="004F0777">
      <w:r>
        <w:lastRenderedPageBreak/>
        <w:t>The CRTC typically announces the non-appearing character of its public hearings in its Notices of Consultation</w:t>
      </w:r>
      <w:r w:rsidR="00FB767D">
        <w:t xml:space="preserve">.  For example, in 2021 it announced it was holding a public hearing “without the appearance of the parties”, to consider two applications </w:t>
      </w:r>
      <w:r w:rsidR="004C2633">
        <w:t>– one involving a change in ownership and one for a n</w:t>
      </w:r>
      <w:r w:rsidR="00FB767D">
        <w:t>ew radio station licence:</w:t>
      </w:r>
    </w:p>
    <w:p w14:paraId="61C4D75D" w14:textId="597905E9" w:rsidR="00FB767D" w:rsidRDefault="00FB767D" w:rsidP="004F0777">
      <w:r>
        <w:rPr>
          <w:noProof/>
        </w:rPr>
        <w:drawing>
          <wp:inline distT="0" distB="0" distL="0" distR="0" wp14:anchorId="12E48E5E" wp14:editId="1CE750F4">
            <wp:extent cx="6629400" cy="37293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9400" cy="3729355"/>
                    </a:xfrm>
                    <a:prstGeom prst="rect">
                      <a:avLst/>
                    </a:prstGeom>
                  </pic:spPr>
                </pic:pic>
              </a:graphicData>
            </a:graphic>
          </wp:inline>
        </w:drawing>
      </w:r>
    </w:p>
    <w:p w14:paraId="26A56C3E" w14:textId="69B151EB" w:rsidR="0043243B" w:rsidRDefault="0043243B" w:rsidP="004F0777"/>
    <w:p w14:paraId="7DC6C5C4" w14:textId="602824E8" w:rsidR="007973C7" w:rsidRPr="004C2633" w:rsidRDefault="007973C7" w:rsidP="004F0777">
      <w:pPr>
        <w:rPr>
          <w:b/>
          <w:bCs/>
          <w:i/>
          <w:iCs/>
        </w:rPr>
      </w:pPr>
      <w:r w:rsidRPr="004C2633">
        <w:rPr>
          <w:b/>
          <w:bCs/>
          <w:i/>
          <w:iCs/>
        </w:rPr>
        <w:t>Unpublished decisions</w:t>
      </w:r>
    </w:p>
    <w:p w14:paraId="2F9C5F11" w14:textId="5FF2124C" w:rsidR="004C2633" w:rsidRPr="004C2633" w:rsidRDefault="004C2633" w:rsidP="004C2633">
      <w:r>
        <w:t xml:space="preserve">One way of locating information published by the CRTC is through its </w:t>
      </w:r>
      <w:r w:rsidRPr="004C2633">
        <w:t>“</w:t>
      </w:r>
      <w:hyperlink r:id="rId10" w:history="1">
        <w:r w:rsidRPr="004C2633">
          <w:rPr>
            <w:rStyle w:val="Hyperlink"/>
          </w:rPr>
          <w:t>A-Z Index</w:t>
        </w:r>
      </w:hyperlink>
      <w:r w:rsidRPr="004C2633">
        <w:t>”</w:t>
      </w:r>
      <w:r>
        <w:t xml:space="preserve">.  This Index lists </w:t>
      </w:r>
      <w:r w:rsidRPr="004C2633">
        <w:t>“Decisions”</w:t>
      </w:r>
      <w:r>
        <w:t xml:space="preserve">, </w:t>
      </w:r>
      <w:proofErr w:type="gramStart"/>
      <w:r>
        <w:t xml:space="preserve">which </w:t>
      </w:r>
      <w:r w:rsidRPr="004C2633">
        <w:t xml:space="preserve"> links</w:t>
      </w:r>
      <w:proofErr w:type="gramEnd"/>
      <w:r w:rsidRPr="004C2633">
        <w:t xml:space="preserve"> to a page entitled “</w:t>
      </w:r>
      <w:hyperlink r:id="rId11" w:history="1">
        <w:r w:rsidRPr="004C2633">
          <w:rPr>
            <w:rStyle w:val="Hyperlink"/>
          </w:rPr>
          <w:t>Decisions, Notices and Orders – Indexes</w:t>
        </w:r>
      </w:hyperlink>
      <w:r w:rsidRPr="004C2633">
        <w:t xml:space="preserve">”.  Those decisions are publicly accessible through HTML links along with their associated applications.  </w:t>
      </w:r>
    </w:p>
    <w:p w14:paraId="1927F279" w14:textId="3C7AD10F" w:rsidR="004C2633" w:rsidRPr="004C2633" w:rsidRDefault="004C2633" w:rsidP="004C2633">
      <w:r>
        <w:t xml:space="preserve">The CRTC also </w:t>
      </w:r>
      <w:r w:rsidRPr="004C2633">
        <w:t xml:space="preserve">makes decisions about “Administrative applications”, </w:t>
      </w:r>
      <w:r w:rsidR="00310613">
        <w:t>but</w:t>
      </w:r>
      <w:r w:rsidRPr="004C2633">
        <w:t xml:space="preserve"> these can only be found by studying a CRTC page that lists “publicly available” broadcasting applications:  the </w:t>
      </w:r>
      <w:hyperlink r:id="rId12" w:history="1">
        <w:r w:rsidRPr="004C2633">
          <w:rPr>
            <w:rStyle w:val="Hyperlink"/>
          </w:rPr>
          <w:t>Broadcasting Applications Report (BAR)</w:t>
        </w:r>
      </w:hyperlink>
      <w:r w:rsidRPr="004C2633">
        <w:t xml:space="preserve">.  </w:t>
      </w:r>
    </w:p>
    <w:p w14:paraId="6B125214" w14:textId="77777777" w:rsidR="004C2633" w:rsidRPr="004C2633" w:rsidRDefault="004C2633" w:rsidP="004C2633">
      <w:r w:rsidRPr="004C2633">
        <w:t>The CRTC’s BAR page includes an option to display “Administrative applications only”.  Selecting this option presents applications and the related CRTC decisions’ number, date and decision status, for each year from 2012 to the present.  No HTML links are provided for these decisions, and they do not appear when searched for using the CRTC’s search engine.</w:t>
      </w:r>
    </w:p>
    <w:p w14:paraId="31F844A6" w14:textId="343FDC2D" w:rsidR="00310613" w:rsidRDefault="00310613" w:rsidP="004C2633">
      <w:r>
        <w:t>During the most recently-completed five-year term of the CRTC’s current Chair, th</w:t>
      </w:r>
      <w:r w:rsidR="004C2633" w:rsidRPr="004C2633">
        <w:t xml:space="preserve">e CRTC issued 287 broadcasting decisions that are unavailable to the public, granting all but one of the related applications. </w:t>
      </w:r>
      <w:r w:rsidR="00074767">
        <w:t xml:space="preserve">More than two-thirds (199, or 39.3%) dealt with applications to amend the technical parameters of a </w:t>
      </w:r>
      <w:r w:rsidR="00074767">
        <w:lastRenderedPageBreak/>
        <w:t>licence or with requests for extension of time to complete deadlines set out in prior CRTC deadlines</w:t>
      </w:r>
      <w:r w:rsidR="00352675">
        <w:t>, but 45 (15.7%) involved applications related to changes in ownership and/or control</w:t>
      </w:r>
      <w:r w:rsidR="00074767">
        <w:t>:</w:t>
      </w:r>
    </w:p>
    <w:tbl>
      <w:tblPr>
        <w:tblStyle w:val="TableGrid"/>
        <w:tblW w:w="0" w:type="auto"/>
        <w:tblLook w:val="04A0" w:firstRow="1" w:lastRow="0" w:firstColumn="1" w:lastColumn="0" w:noHBand="0" w:noVBand="1"/>
      </w:tblPr>
      <w:tblGrid>
        <w:gridCol w:w="4560"/>
        <w:gridCol w:w="3175"/>
        <w:gridCol w:w="1530"/>
      </w:tblGrid>
      <w:tr w:rsidR="00EF5A50" w:rsidRPr="00074767" w14:paraId="5B4B12D8" w14:textId="77777777" w:rsidTr="000A33D1">
        <w:trPr>
          <w:trHeight w:val="20"/>
        </w:trPr>
        <w:tc>
          <w:tcPr>
            <w:tcW w:w="9265" w:type="dxa"/>
            <w:gridSpan w:val="3"/>
            <w:noWrap/>
          </w:tcPr>
          <w:p w14:paraId="30943FD4" w14:textId="77777777" w:rsidR="00EF5A50" w:rsidRDefault="00EF5A50" w:rsidP="00EF5A50">
            <w:pPr>
              <w:tabs>
                <w:tab w:val="left" w:pos="1573"/>
              </w:tabs>
              <w:ind w:right="288"/>
              <w:jc w:val="center"/>
              <w:rPr>
                <w:b/>
                <w:bCs/>
                <w:sz w:val="20"/>
                <w:szCs w:val="20"/>
              </w:rPr>
            </w:pPr>
            <w:r>
              <w:rPr>
                <w:b/>
                <w:bCs/>
                <w:sz w:val="20"/>
                <w:szCs w:val="20"/>
              </w:rPr>
              <w:t xml:space="preserve">CRTC’s “administrative” applications and unpublished decisions during Chairperson’s Scott’s term </w:t>
            </w:r>
          </w:p>
          <w:p w14:paraId="2526C472" w14:textId="40887CC8" w:rsidR="00EF5A50" w:rsidRPr="00EF5A50" w:rsidRDefault="00EF5A50" w:rsidP="00EF5A50">
            <w:pPr>
              <w:tabs>
                <w:tab w:val="left" w:pos="1573"/>
              </w:tabs>
              <w:ind w:right="288"/>
              <w:jc w:val="center"/>
              <w:rPr>
                <w:sz w:val="20"/>
                <w:szCs w:val="20"/>
              </w:rPr>
            </w:pPr>
            <w:r w:rsidRPr="00EF5A50">
              <w:rPr>
                <w:sz w:val="20"/>
                <w:szCs w:val="20"/>
              </w:rPr>
              <w:t>(</w:t>
            </w:r>
            <w:r w:rsidR="006E18BE">
              <w:rPr>
                <w:sz w:val="20"/>
                <w:szCs w:val="20"/>
              </w:rPr>
              <w:t xml:space="preserve">5 </w:t>
            </w:r>
            <w:r w:rsidRPr="00EF5A50">
              <w:rPr>
                <w:sz w:val="20"/>
                <w:szCs w:val="20"/>
              </w:rPr>
              <w:t>Sept</w:t>
            </w:r>
            <w:r>
              <w:rPr>
                <w:sz w:val="20"/>
                <w:szCs w:val="20"/>
              </w:rPr>
              <w:t>ember</w:t>
            </w:r>
            <w:r w:rsidRPr="00EF5A50">
              <w:rPr>
                <w:sz w:val="20"/>
                <w:szCs w:val="20"/>
              </w:rPr>
              <w:t xml:space="preserve"> 2017</w:t>
            </w:r>
            <w:r w:rsidR="006E18BE">
              <w:rPr>
                <w:sz w:val="20"/>
                <w:szCs w:val="20"/>
              </w:rPr>
              <w:t xml:space="preserve"> – 4 </w:t>
            </w:r>
            <w:r w:rsidRPr="00EF5A50">
              <w:rPr>
                <w:sz w:val="20"/>
                <w:szCs w:val="20"/>
              </w:rPr>
              <w:t>Sept</w:t>
            </w:r>
            <w:r w:rsidR="006E18BE">
              <w:rPr>
                <w:sz w:val="20"/>
                <w:szCs w:val="20"/>
              </w:rPr>
              <w:t>ember</w:t>
            </w:r>
            <w:r w:rsidRPr="00EF5A50">
              <w:rPr>
                <w:sz w:val="20"/>
                <w:szCs w:val="20"/>
              </w:rPr>
              <w:t xml:space="preserve"> 2022)</w:t>
            </w:r>
          </w:p>
        </w:tc>
      </w:tr>
      <w:tr w:rsidR="00074767" w:rsidRPr="00074767" w14:paraId="1227CD3D" w14:textId="77777777" w:rsidTr="00EF5A50">
        <w:trPr>
          <w:trHeight w:val="20"/>
        </w:trPr>
        <w:tc>
          <w:tcPr>
            <w:tcW w:w="4560" w:type="dxa"/>
            <w:noWrap/>
            <w:hideMark/>
          </w:tcPr>
          <w:p w14:paraId="7A35E750" w14:textId="77777777" w:rsidR="00074767" w:rsidRPr="00074767" w:rsidRDefault="00074767" w:rsidP="00074767">
            <w:pPr>
              <w:rPr>
                <w:b/>
                <w:bCs/>
                <w:sz w:val="20"/>
                <w:szCs w:val="20"/>
              </w:rPr>
            </w:pPr>
            <w:r w:rsidRPr="00074767">
              <w:rPr>
                <w:b/>
                <w:bCs/>
                <w:sz w:val="20"/>
                <w:szCs w:val="20"/>
              </w:rPr>
              <w:t>Type of application</w:t>
            </w:r>
          </w:p>
        </w:tc>
        <w:tc>
          <w:tcPr>
            <w:tcW w:w="3175" w:type="dxa"/>
            <w:noWrap/>
            <w:hideMark/>
          </w:tcPr>
          <w:p w14:paraId="00F7F11C" w14:textId="1AD6B87F" w:rsidR="00074767" w:rsidRPr="00074767" w:rsidRDefault="00EF5A50" w:rsidP="00074767">
            <w:pPr>
              <w:rPr>
                <w:b/>
                <w:bCs/>
                <w:sz w:val="20"/>
                <w:szCs w:val="20"/>
              </w:rPr>
            </w:pPr>
            <w:r>
              <w:rPr>
                <w:b/>
                <w:bCs/>
                <w:sz w:val="20"/>
                <w:szCs w:val="20"/>
              </w:rPr>
              <w:t>Number of applications &amp; decisions</w:t>
            </w:r>
          </w:p>
        </w:tc>
        <w:tc>
          <w:tcPr>
            <w:tcW w:w="1530" w:type="dxa"/>
            <w:noWrap/>
            <w:hideMark/>
          </w:tcPr>
          <w:p w14:paraId="42E97B31" w14:textId="77777777" w:rsidR="00074767" w:rsidRPr="00074767" w:rsidRDefault="00074767" w:rsidP="00074767">
            <w:pPr>
              <w:tabs>
                <w:tab w:val="left" w:pos="1573"/>
              </w:tabs>
              <w:ind w:right="288"/>
              <w:jc w:val="right"/>
              <w:rPr>
                <w:b/>
                <w:bCs/>
                <w:sz w:val="20"/>
                <w:szCs w:val="20"/>
              </w:rPr>
            </w:pPr>
            <w:r w:rsidRPr="00074767">
              <w:rPr>
                <w:b/>
                <w:bCs/>
                <w:sz w:val="20"/>
                <w:szCs w:val="20"/>
              </w:rPr>
              <w:t>Percentage</w:t>
            </w:r>
          </w:p>
        </w:tc>
      </w:tr>
      <w:tr w:rsidR="00074767" w:rsidRPr="00074767" w14:paraId="08A6BB0C" w14:textId="77777777" w:rsidTr="00EF5A50">
        <w:trPr>
          <w:trHeight w:val="20"/>
        </w:trPr>
        <w:tc>
          <w:tcPr>
            <w:tcW w:w="4560" w:type="dxa"/>
            <w:noWrap/>
            <w:hideMark/>
          </w:tcPr>
          <w:p w14:paraId="1BF95236" w14:textId="77777777" w:rsidR="00074767" w:rsidRPr="00074767" w:rsidRDefault="00074767" w:rsidP="00074767">
            <w:pPr>
              <w:rPr>
                <w:sz w:val="20"/>
                <w:szCs w:val="20"/>
              </w:rPr>
            </w:pPr>
            <w:r w:rsidRPr="00074767">
              <w:rPr>
                <w:sz w:val="20"/>
                <w:szCs w:val="20"/>
              </w:rPr>
              <w:t>Amendment - technical</w:t>
            </w:r>
          </w:p>
        </w:tc>
        <w:tc>
          <w:tcPr>
            <w:tcW w:w="3175" w:type="dxa"/>
            <w:noWrap/>
            <w:hideMark/>
          </w:tcPr>
          <w:p w14:paraId="46D3AC2C" w14:textId="77777777" w:rsidR="00074767" w:rsidRPr="00074767" w:rsidRDefault="00074767" w:rsidP="00074767">
            <w:pPr>
              <w:rPr>
                <w:sz w:val="20"/>
                <w:szCs w:val="20"/>
              </w:rPr>
            </w:pPr>
            <w:r w:rsidRPr="00074767">
              <w:rPr>
                <w:sz w:val="20"/>
                <w:szCs w:val="20"/>
              </w:rPr>
              <w:t>106</w:t>
            </w:r>
          </w:p>
        </w:tc>
        <w:tc>
          <w:tcPr>
            <w:tcW w:w="1530" w:type="dxa"/>
            <w:noWrap/>
            <w:hideMark/>
          </w:tcPr>
          <w:p w14:paraId="4180E38F" w14:textId="77777777" w:rsidR="00074767" w:rsidRPr="00074767" w:rsidRDefault="00074767" w:rsidP="00074767">
            <w:pPr>
              <w:tabs>
                <w:tab w:val="left" w:pos="1573"/>
              </w:tabs>
              <w:ind w:right="288"/>
              <w:jc w:val="right"/>
              <w:rPr>
                <w:sz w:val="20"/>
                <w:szCs w:val="20"/>
              </w:rPr>
            </w:pPr>
            <w:r w:rsidRPr="00074767">
              <w:rPr>
                <w:sz w:val="20"/>
                <w:szCs w:val="20"/>
              </w:rPr>
              <w:t>36.9%</w:t>
            </w:r>
          </w:p>
        </w:tc>
      </w:tr>
      <w:tr w:rsidR="00074767" w:rsidRPr="00074767" w14:paraId="2A12271C" w14:textId="77777777" w:rsidTr="00EF5A50">
        <w:trPr>
          <w:trHeight w:val="20"/>
        </w:trPr>
        <w:tc>
          <w:tcPr>
            <w:tcW w:w="4560" w:type="dxa"/>
            <w:noWrap/>
            <w:hideMark/>
          </w:tcPr>
          <w:p w14:paraId="7F626384" w14:textId="77777777" w:rsidR="00074767" w:rsidRPr="00074767" w:rsidRDefault="00074767" w:rsidP="00074767">
            <w:pPr>
              <w:rPr>
                <w:sz w:val="20"/>
                <w:szCs w:val="20"/>
              </w:rPr>
            </w:pPr>
            <w:r w:rsidRPr="00074767">
              <w:rPr>
                <w:sz w:val="20"/>
                <w:szCs w:val="20"/>
              </w:rPr>
              <w:t>Extension - time</w:t>
            </w:r>
          </w:p>
        </w:tc>
        <w:tc>
          <w:tcPr>
            <w:tcW w:w="3175" w:type="dxa"/>
            <w:noWrap/>
            <w:hideMark/>
          </w:tcPr>
          <w:p w14:paraId="7C90CCF0" w14:textId="77777777" w:rsidR="00074767" w:rsidRPr="00074767" w:rsidRDefault="00074767" w:rsidP="00074767">
            <w:pPr>
              <w:rPr>
                <w:sz w:val="20"/>
                <w:szCs w:val="20"/>
              </w:rPr>
            </w:pPr>
            <w:r w:rsidRPr="00074767">
              <w:rPr>
                <w:sz w:val="20"/>
                <w:szCs w:val="20"/>
              </w:rPr>
              <w:t>93</w:t>
            </w:r>
          </w:p>
        </w:tc>
        <w:tc>
          <w:tcPr>
            <w:tcW w:w="1530" w:type="dxa"/>
            <w:noWrap/>
            <w:hideMark/>
          </w:tcPr>
          <w:p w14:paraId="5A131B7B" w14:textId="77777777" w:rsidR="00074767" w:rsidRPr="00074767" w:rsidRDefault="00074767" w:rsidP="00074767">
            <w:pPr>
              <w:tabs>
                <w:tab w:val="left" w:pos="1573"/>
              </w:tabs>
              <w:ind w:right="288"/>
              <w:jc w:val="right"/>
              <w:rPr>
                <w:sz w:val="20"/>
                <w:szCs w:val="20"/>
              </w:rPr>
            </w:pPr>
            <w:r w:rsidRPr="00074767">
              <w:rPr>
                <w:sz w:val="20"/>
                <w:szCs w:val="20"/>
              </w:rPr>
              <w:t>32.4%</w:t>
            </w:r>
          </w:p>
        </w:tc>
      </w:tr>
      <w:tr w:rsidR="00074767" w:rsidRPr="00074767" w14:paraId="66FF69D8" w14:textId="77777777" w:rsidTr="00EF5A50">
        <w:trPr>
          <w:trHeight w:val="20"/>
        </w:trPr>
        <w:tc>
          <w:tcPr>
            <w:tcW w:w="4560" w:type="dxa"/>
            <w:noWrap/>
            <w:hideMark/>
          </w:tcPr>
          <w:p w14:paraId="15732674" w14:textId="77777777" w:rsidR="00074767" w:rsidRPr="00074767" w:rsidRDefault="00074767" w:rsidP="00074767">
            <w:pPr>
              <w:rPr>
                <w:sz w:val="20"/>
                <w:szCs w:val="20"/>
              </w:rPr>
            </w:pPr>
            <w:r w:rsidRPr="00074767">
              <w:rPr>
                <w:sz w:val="20"/>
                <w:szCs w:val="20"/>
              </w:rPr>
              <w:t>Ownership</w:t>
            </w:r>
          </w:p>
        </w:tc>
        <w:tc>
          <w:tcPr>
            <w:tcW w:w="3175" w:type="dxa"/>
            <w:noWrap/>
            <w:hideMark/>
          </w:tcPr>
          <w:p w14:paraId="7D96FC57" w14:textId="77777777" w:rsidR="00074767" w:rsidRPr="00074767" w:rsidRDefault="00074767" w:rsidP="00074767">
            <w:pPr>
              <w:rPr>
                <w:sz w:val="20"/>
                <w:szCs w:val="20"/>
              </w:rPr>
            </w:pPr>
            <w:r w:rsidRPr="00074767">
              <w:rPr>
                <w:sz w:val="20"/>
                <w:szCs w:val="20"/>
              </w:rPr>
              <w:t>45</w:t>
            </w:r>
          </w:p>
        </w:tc>
        <w:tc>
          <w:tcPr>
            <w:tcW w:w="1530" w:type="dxa"/>
            <w:noWrap/>
            <w:hideMark/>
          </w:tcPr>
          <w:p w14:paraId="245B8B65" w14:textId="77777777" w:rsidR="00074767" w:rsidRPr="00074767" w:rsidRDefault="00074767" w:rsidP="00074767">
            <w:pPr>
              <w:tabs>
                <w:tab w:val="left" w:pos="1573"/>
              </w:tabs>
              <w:ind w:right="288"/>
              <w:jc w:val="right"/>
              <w:rPr>
                <w:sz w:val="20"/>
                <w:szCs w:val="20"/>
              </w:rPr>
            </w:pPr>
            <w:r w:rsidRPr="00074767">
              <w:rPr>
                <w:sz w:val="20"/>
                <w:szCs w:val="20"/>
              </w:rPr>
              <w:t>15.7%</w:t>
            </w:r>
          </w:p>
        </w:tc>
      </w:tr>
      <w:tr w:rsidR="00074767" w:rsidRPr="00074767" w14:paraId="5A583597" w14:textId="77777777" w:rsidTr="00EF5A50">
        <w:trPr>
          <w:trHeight w:val="20"/>
        </w:trPr>
        <w:tc>
          <w:tcPr>
            <w:tcW w:w="4560" w:type="dxa"/>
            <w:noWrap/>
            <w:hideMark/>
          </w:tcPr>
          <w:p w14:paraId="6F8C8099" w14:textId="77777777" w:rsidR="00074767" w:rsidRPr="00074767" w:rsidRDefault="00074767" w:rsidP="00074767">
            <w:pPr>
              <w:rPr>
                <w:sz w:val="20"/>
                <w:szCs w:val="20"/>
              </w:rPr>
            </w:pPr>
            <w:r w:rsidRPr="00074767">
              <w:rPr>
                <w:sz w:val="20"/>
                <w:szCs w:val="20"/>
              </w:rPr>
              <w:t xml:space="preserve">Deleted </w:t>
            </w:r>
            <w:proofErr w:type="spellStart"/>
            <w:r w:rsidRPr="00074767">
              <w:rPr>
                <w:sz w:val="20"/>
                <w:szCs w:val="20"/>
              </w:rPr>
              <w:t>rebroad</w:t>
            </w:r>
            <w:proofErr w:type="spellEnd"/>
          </w:p>
        </w:tc>
        <w:tc>
          <w:tcPr>
            <w:tcW w:w="3175" w:type="dxa"/>
            <w:noWrap/>
            <w:hideMark/>
          </w:tcPr>
          <w:p w14:paraId="7C2E5475" w14:textId="77777777" w:rsidR="00074767" w:rsidRPr="00074767" w:rsidRDefault="00074767" w:rsidP="00074767">
            <w:pPr>
              <w:rPr>
                <w:sz w:val="20"/>
                <w:szCs w:val="20"/>
              </w:rPr>
            </w:pPr>
            <w:r w:rsidRPr="00074767">
              <w:rPr>
                <w:sz w:val="20"/>
                <w:szCs w:val="20"/>
              </w:rPr>
              <w:t>14</w:t>
            </w:r>
          </w:p>
        </w:tc>
        <w:tc>
          <w:tcPr>
            <w:tcW w:w="1530" w:type="dxa"/>
            <w:noWrap/>
            <w:hideMark/>
          </w:tcPr>
          <w:p w14:paraId="186AF57B" w14:textId="77777777" w:rsidR="00074767" w:rsidRPr="00074767" w:rsidRDefault="00074767" w:rsidP="00074767">
            <w:pPr>
              <w:tabs>
                <w:tab w:val="left" w:pos="1573"/>
              </w:tabs>
              <w:ind w:right="288"/>
              <w:jc w:val="right"/>
              <w:rPr>
                <w:sz w:val="20"/>
                <w:szCs w:val="20"/>
              </w:rPr>
            </w:pPr>
            <w:r w:rsidRPr="00074767">
              <w:rPr>
                <w:sz w:val="20"/>
                <w:szCs w:val="20"/>
              </w:rPr>
              <w:t>4.9%</w:t>
            </w:r>
          </w:p>
        </w:tc>
      </w:tr>
      <w:tr w:rsidR="00074767" w:rsidRPr="00074767" w14:paraId="089D76F2" w14:textId="77777777" w:rsidTr="00EF5A50">
        <w:trPr>
          <w:trHeight w:val="20"/>
        </w:trPr>
        <w:tc>
          <w:tcPr>
            <w:tcW w:w="4560" w:type="dxa"/>
            <w:noWrap/>
            <w:hideMark/>
          </w:tcPr>
          <w:p w14:paraId="050CCDC2" w14:textId="25F127F1" w:rsidR="00074767" w:rsidRPr="00074767" w:rsidRDefault="00352675" w:rsidP="00074767">
            <w:pPr>
              <w:rPr>
                <w:sz w:val="20"/>
                <w:szCs w:val="20"/>
              </w:rPr>
            </w:pPr>
            <w:proofErr w:type="spellStart"/>
            <w:r>
              <w:rPr>
                <w:sz w:val="20"/>
                <w:szCs w:val="20"/>
              </w:rPr>
              <w:t>Dondition</w:t>
            </w:r>
            <w:proofErr w:type="spellEnd"/>
            <w:r>
              <w:rPr>
                <w:sz w:val="20"/>
                <w:szCs w:val="20"/>
              </w:rPr>
              <w:t xml:space="preserve"> of </w:t>
            </w:r>
            <w:proofErr w:type="gramStart"/>
            <w:r>
              <w:rPr>
                <w:sz w:val="20"/>
                <w:szCs w:val="20"/>
              </w:rPr>
              <w:t xml:space="preserve">licence </w:t>
            </w:r>
            <w:r w:rsidR="00074767" w:rsidRPr="00074767">
              <w:rPr>
                <w:sz w:val="20"/>
                <w:szCs w:val="20"/>
              </w:rPr>
              <w:t xml:space="preserve"> -</w:t>
            </w:r>
            <w:proofErr w:type="gramEnd"/>
            <w:r w:rsidR="00074767" w:rsidRPr="00074767">
              <w:rPr>
                <w:sz w:val="20"/>
                <w:szCs w:val="20"/>
              </w:rPr>
              <w:t xml:space="preserve"> programming</w:t>
            </w:r>
          </w:p>
        </w:tc>
        <w:tc>
          <w:tcPr>
            <w:tcW w:w="3175" w:type="dxa"/>
            <w:noWrap/>
            <w:hideMark/>
          </w:tcPr>
          <w:p w14:paraId="573E2E2B" w14:textId="77777777" w:rsidR="00074767" w:rsidRPr="00074767" w:rsidRDefault="00074767" w:rsidP="00074767">
            <w:pPr>
              <w:rPr>
                <w:sz w:val="20"/>
                <w:szCs w:val="20"/>
              </w:rPr>
            </w:pPr>
            <w:r w:rsidRPr="00074767">
              <w:rPr>
                <w:sz w:val="20"/>
                <w:szCs w:val="20"/>
              </w:rPr>
              <w:t>7</w:t>
            </w:r>
          </w:p>
        </w:tc>
        <w:tc>
          <w:tcPr>
            <w:tcW w:w="1530" w:type="dxa"/>
            <w:noWrap/>
            <w:hideMark/>
          </w:tcPr>
          <w:p w14:paraId="077E0549" w14:textId="77777777" w:rsidR="00074767" w:rsidRPr="00074767" w:rsidRDefault="00074767" w:rsidP="00074767">
            <w:pPr>
              <w:tabs>
                <w:tab w:val="left" w:pos="1573"/>
              </w:tabs>
              <w:ind w:right="288"/>
              <w:jc w:val="right"/>
              <w:rPr>
                <w:sz w:val="20"/>
                <w:szCs w:val="20"/>
              </w:rPr>
            </w:pPr>
            <w:r w:rsidRPr="00074767">
              <w:rPr>
                <w:sz w:val="20"/>
                <w:szCs w:val="20"/>
              </w:rPr>
              <w:t>2.4%</w:t>
            </w:r>
          </w:p>
        </w:tc>
      </w:tr>
      <w:tr w:rsidR="00074767" w:rsidRPr="00074767" w14:paraId="36A94B7A" w14:textId="77777777" w:rsidTr="00EF5A50">
        <w:trPr>
          <w:trHeight w:val="20"/>
        </w:trPr>
        <w:tc>
          <w:tcPr>
            <w:tcW w:w="4560" w:type="dxa"/>
            <w:noWrap/>
            <w:hideMark/>
          </w:tcPr>
          <w:p w14:paraId="1BE8E8F3" w14:textId="77777777" w:rsidR="00074767" w:rsidRPr="00074767" w:rsidRDefault="00074767" w:rsidP="00074767">
            <w:pPr>
              <w:rPr>
                <w:sz w:val="20"/>
                <w:szCs w:val="20"/>
              </w:rPr>
            </w:pPr>
            <w:r w:rsidRPr="00074767">
              <w:rPr>
                <w:sz w:val="20"/>
                <w:szCs w:val="20"/>
              </w:rPr>
              <w:t>Deleted area</w:t>
            </w:r>
          </w:p>
        </w:tc>
        <w:tc>
          <w:tcPr>
            <w:tcW w:w="3175" w:type="dxa"/>
            <w:noWrap/>
            <w:hideMark/>
          </w:tcPr>
          <w:p w14:paraId="513D6D3F" w14:textId="77777777" w:rsidR="00074767" w:rsidRPr="00074767" w:rsidRDefault="00074767" w:rsidP="00074767">
            <w:pPr>
              <w:rPr>
                <w:sz w:val="20"/>
                <w:szCs w:val="20"/>
              </w:rPr>
            </w:pPr>
            <w:r w:rsidRPr="00074767">
              <w:rPr>
                <w:sz w:val="20"/>
                <w:szCs w:val="20"/>
              </w:rPr>
              <w:t>7</w:t>
            </w:r>
          </w:p>
        </w:tc>
        <w:tc>
          <w:tcPr>
            <w:tcW w:w="1530" w:type="dxa"/>
            <w:noWrap/>
            <w:hideMark/>
          </w:tcPr>
          <w:p w14:paraId="3C94E1DA" w14:textId="77777777" w:rsidR="00074767" w:rsidRPr="00074767" w:rsidRDefault="00074767" w:rsidP="00074767">
            <w:pPr>
              <w:tabs>
                <w:tab w:val="left" w:pos="1573"/>
              </w:tabs>
              <w:ind w:right="288"/>
              <w:jc w:val="right"/>
              <w:rPr>
                <w:sz w:val="20"/>
                <w:szCs w:val="20"/>
              </w:rPr>
            </w:pPr>
            <w:r w:rsidRPr="00074767">
              <w:rPr>
                <w:sz w:val="20"/>
                <w:szCs w:val="20"/>
              </w:rPr>
              <w:t>2.4%</w:t>
            </w:r>
          </w:p>
        </w:tc>
      </w:tr>
      <w:tr w:rsidR="00074767" w:rsidRPr="00074767" w14:paraId="3ADED7B0" w14:textId="77777777" w:rsidTr="00EF5A50">
        <w:trPr>
          <w:trHeight w:val="20"/>
        </w:trPr>
        <w:tc>
          <w:tcPr>
            <w:tcW w:w="4560" w:type="dxa"/>
            <w:noWrap/>
            <w:hideMark/>
          </w:tcPr>
          <w:p w14:paraId="17C154A6" w14:textId="77777777" w:rsidR="00074767" w:rsidRPr="00074767" w:rsidRDefault="00074767" w:rsidP="00074767">
            <w:pPr>
              <w:rPr>
                <w:sz w:val="20"/>
                <w:szCs w:val="20"/>
              </w:rPr>
            </w:pPr>
            <w:r w:rsidRPr="00074767">
              <w:rPr>
                <w:sz w:val="20"/>
                <w:szCs w:val="20"/>
              </w:rPr>
              <w:t>Licence - amendment</w:t>
            </w:r>
          </w:p>
        </w:tc>
        <w:tc>
          <w:tcPr>
            <w:tcW w:w="3175" w:type="dxa"/>
            <w:noWrap/>
            <w:hideMark/>
          </w:tcPr>
          <w:p w14:paraId="6ED92929" w14:textId="77777777" w:rsidR="00074767" w:rsidRPr="00074767" w:rsidRDefault="00074767" w:rsidP="00074767">
            <w:pPr>
              <w:rPr>
                <w:sz w:val="20"/>
                <w:szCs w:val="20"/>
              </w:rPr>
            </w:pPr>
            <w:r w:rsidRPr="00074767">
              <w:rPr>
                <w:sz w:val="20"/>
                <w:szCs w:val="20"/>
              </w:rPr>
              <w:t>3</w:t>
            </w:r>
          </w:p>
        </w:tc>
        <w:tc>
          <w:tcPr>
            <w:tcW w:w="1530" w:type="dxa"/>
            <w:noWrap/>
            <w:hideMark/>
          </w:tcPr>
          <w:p w14:paraId="1C0D0754" w14:textId="77777777" w:rsidR="00074767" w:rsidRPr="00074767" w:rsidRDefault="00074767" w:rsidP="00074767">
            <w:pPr>
              <w:tabs>
                <w:tab w:val="left" w:pos="1573"/>
              </w:tabs>
              <w:ind w:right="288"/>
              <w:jc w:val="right"/>
              <w:rPr>
                <w:sz w:val="20"/>
                <w:szCs w:val="20"/>
              </w:rPr>
            </w:pPr>
            <w:r w:rsidRPr="00074767">
              <w:rPr>
                <w:sz w:val="20"/>
                <w:szCs w:val="20"/>
              </w:rPr>
              <w:t>1.0%</w:t>
            </w:r>
          </w:p>
        </w:tc>
      </w:tr>
      <w:tr w:rsidR="00074767" w:rsidRPr="00074767" w14:paraId="3550AD5A" w14:textId="77777777" w:rsidTr="00EF5A50">
        <w:trPr>
          <w:trHeight w:val="20"/>
        </w:trPr>
        <w:tc>
          <w:tcPr>
            <w:tcW w:w="4560" w:type="dxa"/>
            <w:noWrap/>
            <w:hideMark/>
          </w:tcPr>
          <w:p w14:paraId="1205614B" w14:textId="77777777" w:rsidR="00074767" w:rsidRPr="00074767" w:rsidRDefault="00074767" w:rsidP="00074767">
            <w:pPr>
              <w:rPr>
                <w:sz w:val="20"/>
                <w:szCs w:val="20"/>
              </w:rPr>
            </w:pPr>
            <w:r w:rsidRPr="00074767">
              <w:rPr>
                <w:sz w:val="20"/>
                <w:szCs w:val="20"/>
              </w:rPr>
              <w:t>Adult programming</w:t>
            </w:r>
          </w:p>
        </w:tc>
        <w:tc>
          <w:tcPr>
            <w:tcW w:w="3175" w:type="dxa"/>
            <w:noWrap/>
            <w:hideMark/>
          </w:tcPr>
          <w:p w14:paraId="7372325D" w14:textId="77777777" w:rsidR="00074767" w:rsidRPr="00074767" w:rsidRDefault="00074767" w:rsidP="00074767">
            <w:pPr>
              <w:rPr>
                <w:sz w:val="20"/>
                <w:szCs w:val="20"/>
              </w:rPr>
            </w:pPr>
            <w:r w:rsidRPr="00074767">
              <w:rPr>
                <w:sz w:val="20"/>
                <w:szCs w:val="20"/>
              </w:rPr>
              <w:t>2</w:t>
            </w:r>
          </w:p>
        </w:tc>
        <w:tc>
          <w:tcPr>
            <w:tcW w:w="1530" w:type="dxa"/>
            <w:noWrap/>
            <w:hideMark/>
          </w:tcPr>
          <w:p w14:paraId="7F031BDB" w14:textId="77777777" w:rsidR="00074767" w:rsidRPr="00074767" w:rsidRDefault="00074767" w:rsidP="00074767">
            <w:pPr>
              <w:tabs>
                <w:tab w:val="left" w:pos="1573"/>
              </w:tabs>
              <w:ind w:right="288"/>
              <w:jc w:val="right"/>
              <w:rPr>
                <w:sz w:val="20"/>
                <w:szCs w:val="20"/>
              </w:rPr>
            </w:pPr>
            <w:r w:rsidRPr="00074767">
              <w:rPr>
                <w:sz w:val="20"/>
                <w:szCs w:val="20"/>
              </w:rPr>
              <w:t>0.7%</w:t>
            </w:r>
          </w:p>
        </w:tc>
      </w:tr>
      <w:tr w:rsidR="00074767" w:rsidRPr="00074767" w14:paraId="369568D5" w14:textId="77777777" w:rsidTr="00EF5A50">
        <w:trPr>
          <w:trHeight w:val="20"/>
        </w:trPr>
        <w:tc>
          <w:tcPr>
            <w:tcW w:w="4560" w:type="dxa"/>
            <w:noWrap/>
            <w:hideMark/>
          </w:tcPr>
          <w:p w14:paraId="731714DB" w14:textId="77777777" w:rsidR="00074767" w:rsidRPr="00074767" w:rsidRDefault="00074767" w:rsidP="00074767">
            <w:pPr>
              <w:rPr>
                <w:sz w:val="20"/>
                <w:szCs w:val="20"/>
              </w:rPr>
            </w:pPr>
            <w:r w:rsidRPr="00074767">
              <w:rPr>
                <w:sz w:val="20"/>
                <w:szCs w:val="20"/>
              </w:rPr>
              <w:t>Relocation - transmitter</w:t>
            </w:r>
          </w:p>
        </w:tc>
        <w:tc>
          <w:tcPr>
            <w:tcW w:w="3175" w:type="dxa"/>
            <w:noWrap/>
            <w:hideMark/>
          </w:tcPr>
          <w:p w14:paraId="57881A7B" w14:textId="77777777" w:rsidR="00074767" w:rsidRPr="00074767" w:rsidRDefault="00074767" w:rsidP="00074767">
            <w:pPr>
              <w:rPr>
                <w:sz w:val="20"/>
                <w:szCs w:val="20"/>
              </w:rPr>
            </w:pPr>
            <w:r w:rsidRPr="00074767">
              <w:rPr>
                <w:sz w:val="20"/>
                <w:szCs w:val="20"/>
              </w:rPr>
              <w:t>2</w:t>
            </w:r>
          </w:p>
        </w:tc>
        <w:tc>
          <w:tcPr>
            <w:tcW w:w="1530" w:type="dxa"/>
            <w:noWrap/>
            <w:hideMark/>
          </w:tcPr>
          <w:p w14:paraId="1B6CC384" w14:textId="77777777" w:rsidR="00074767" w:rsidRPr="00074767" w:rsidRDefault="00074767" w:rsidP="00074767">
            <w:pPr>
              <w:tabs>
                <w:tab w:val="left" w:pos="1573"/>
              </w:tabs>
              <w:ind w:right="288"/>
              <w:jc w:val="right"/>
              <w:rPr>
                <w:sz w:val="20"/>
                <w:szCs w:val="20"/>
              </w:rPr>
            </w:pPr>
            <w:r w:rsidRPr="00074767">
              <w:rPr>
                <w:sz w:val="20"/>
                <w:szCs w:val="20"/>
              </w:rPr>
              <w:t>0.7%</w:t>
            </w:r>
          </w:p>
        </w:tc>
      </w:tr>
      <w:tr w:rsidR="00074767" w:rsidRPr="00074767" w14:paraId="570267D5" w14:textId="77777777" w:rsidTr="00EF5A50">
        <w:trPr>
          <w:trHeight w:val="20"/>
        </w:trPr>
        <w:tc>
          <w:tcPr>
            <w:tcW w:w="4560" w:type="dxa"/>
            <w:noWrap/>
            <w:hideMark/>
          </w:tcPr>
          <w:p w14:paraId="1CE390F8" w14:textId="77777777" w:rsidR="00074767" w:rsidRPr="00074767" w:rsidRDefault="00074767" w:rsidP="00074767">
            <w:pPr>
              <w:rPr>
                <w:sz w:val="20"/>
                <w:szCs w:val="20"/>
              </w:rPr>
            </w:pPr>
            <w:r w:rsidRPr="00074767">
              <w:rPr>
                <w:sz w:val="20"/>
                <w:szCs w:val="20"/>
              </w:rPr>
              <w:t>Removal - transmitter</w:t>
            </w:r>
          </w:p>
        </w:tc>
        <w:tc>
          <w:tcPr>
            <w:tcW w:w="3175" w:type="dxa"/>
            <w:noWrap/>
            <w:hideMark/>
          </w:tcPr>
          <w:p w14:paraId="613D288C" w14:textId="77777777" w:rsidR="00074767" w:rsidRPr="00074767" w:rsidRDefault="00074767" w:rsidP="00074767">
            <w:pPr>
              <w:rPr>
                <w:sz w:val="20"/>
                <w:szCs w:val="20"/>
              </w:rPr>
            </w:pPr>
            <w:r w:rsidRPr="00074767">
              <w:rPr>
                <w:sz w:val="20"/>
                <w:szCs w:val="20"/>
              </w:rPr>
              <w:t>2</w:t>
            </w:r>
          </w:p>
        </w:tc>
        <w:tc>
          <w:tcPr>
            <w:tcW w:w="1530" w:type="dxa"/>
            <w:noWrap/>
            <w:hideMark/>
          </w:tcPr>
          <w:p w14:paraId="02497461" w14:textId="77777777" w:rsidR="00074767" w:rsidRPr="00074767" w:rsidRDefault="00074767" w:rsidP="00074767">
            <w:pPr>
              <w:tabs>
                <w:tab w:val="left" w:pos="1573"/>
              </w:tabs>
              <w:ind w:right="288"/>
              <w:jc w:val="right"/>
              <w:rPr>
                <w:sz w:val="20"/>
                <w:szCs w:val="20"/>
              </w:rPr>
            </w:pPr>
            <w:r w:rsidRPr="00074767">
              <w:rPr>
                <w:sz w:val="20"/>
                <w:szCs w:val="20"/>
              </w:rPr>
              <w:t>0.7%</w:t>
            </w:r>
          </w:p>
        </w:tc>
      </w:tr>
      <w:tr w:rsidR="00074767" w:rsidRPr="00074767" w14:paraId="6CAFCD96" w14:textId="77777777" w:rsidTr="00EF5A50">
        <w:trPr>
          <w:trHeight w:val="20"/>
        </w:trPr>
        <w:tc>
          <w:tcPr>
            <w:tcW w:w="4560" w:type="dxa"/>
            <w:noWrap/>
            <w:hideMark/>
          </w:tcPr>
          <w:p w14:paraId="125631DF" w14:textId="20F6CA0B" w:rsidR="00074767" w:rsidRPr="00074767" w:rsidRDefault="00074767" w:rsidP="00074767">
            <w:pPr>
              <w:rPr>
                <w:sz w:val="20"/>
                <w:szCs w:val="20"/>
              </w:rPr>
            </w:pPr>
            <w:r w:rsidRPr="00074767">
              <w:rPr>
                <w:sz w:val="20"/>
                <w:szCs w:val="20"/>
              </w:rPr>
              <w:t>Addition - rebroad</w:t>
            </w:r>
            <w:r w:rsidR="00352675">
              <w:rPr>
                <w:sz w:val="20"/>
                <w:szCs w:val="20"/>
              </w:rPr>
              <w:t>caster</w:t>
            </w:r>
          </w:p>
        </w:tc>
        <w:tc>
          <w:tcPr>
            <w:tcW w:w="3175" w:type="dxa"/>
            <w:noWrap/>
            <w:hideMark/>
          </w:tcPr>
          <w:p w14:paraId="0FC3FA2D" w14:textId="77777777" w:rsidR="00074767" w:rsidRPr="00074767" w:rsidRDefault="00074767" w:rsidP="00074767">
            <w:pPr>
              <w:rPr>
                <w:sz w:val="20"/>
                <w:szCs w:val="20"/>
              </w:rPr>
            </w:pPr>
            <w:r w:rsidRPr="00074767">
              <w:rPr>
                <w:sz w:val="20"/>
                <w:szCs w:val="20"/>
              </w:rPr>
              <w:t>1</w:t>
            </w:r>
          </w:p>
        </w:tc>
        <w:tc>
          <w:tcPr>
            <w:tcW w:w="1530" w:type="dxa"/>
            <w:noWrap/>
            <w:hideMark/>
          </w:tcPr>
          <w:p w14:paraId="6C6152BB" w14:textId="77777777" w:rsidR="00074767" w:rsidRPr="00074767" w:rsidRDefault="00074767" w:rsidP="00074767">
            <w:pPr>
              <w:tabs>
                <w:tab w:val="left" w:pos="1573"/>
              </w:tabs>
              <w:ind w:right="288"/>
              <w:jc w:val="right"/>
              <w:rPr>
                <w:sz w:val="20"/>
                <w:szCs w:val="20"/>
              </w:rPr>
            </w:pPr>
            <w:r w:rsidRPr="00074767">
              <w:rPr>
                <w:sz w:val="20"/>
                <w:szCs w:val="20"/>
              </w:rPr>
              <w:t>0.3%</w:t>
            </w:r>
          </w:p>
        </w:tc>
      </w:tr>
      <w:tr w:rsidR="00074767" w:rsidRPr="00074767" w14:paraId="06B16FD3" w14:textId="77777777" w:rsidTr="00EF5A50">
        <w:trPr>
          <w:trHeight w:val="20"/>
        </w:trPr>
        <w:tc>
          <w:tcPr>
            <w:tcW w:w="4560" w:type="dxa"/>
            <w:noWrap/>
            <w:hideMark/>
          </w:tcPr>
          <w:p w14:paraId="2F6EE4DC" w14:textId="77777777" w:rsidR="00074767" w:rsidRPr="00074767" w:rsidRDefault="00074767" w:rsidP="00074767">
            <w:pPr>
              <w:rPr>
                <w:sz w:val="20"/>
                <w:szCs w:val="20"/>
              </w:rPr>
            </w:pPr>
            <w:r w:rsidRPr="00074767">
              <w:rPr>
                <w:sz w:val="20"/>
                <w:szCs w:val="20"/>
              </w:rPr>
              <w:t>Amendment - temp relief - programming</w:t>
            </w:r>
          </w:p>
        </w:tc>
        <w:tc>
          <w:tcPr>
            <w:tcW w:w="3175" w:type="dxa"/>
            <w:noWrap/>
            <w:hideMark/>
          </w:tcPr>
          <w:p w14:paraId="4C4E9F04" w14:textId="77777777" w:rsidR="00074767" w:rsidRPr="00074767" w:rsidRDefault="00074767" w:rsidP="00074767">
            <w:pPr>
              <w:rPr>
                <w:sz w:val="20"/>
                <w:szCs w:val="20"/>
              </w:rPr>
            </w:pPr>
            <w:r w:rsidRPr="00074767">
              <w:rPr>
                <w:sz w:val="20"/>
                <w:szCs w:val="20"/>
              </w:rPr>
              <w:t>1</w:t>
            </w:r>
          </w:p>
        </w:tc>
        <w:tc>
          <w:tcPr>
            <w:tcW w:w="1530" w:type="dxa"/>
            <w:noWrap/>
            <w:hideMark/>
          </w:tcPr>
          <w:p w14:paraId="7F374726" w14:textId="77777777" w:rsidR="00074767" w:rsidRPr="00074767" w:rsidRDefault="00074767" w:rsidP="00074767">
            <w:pPr>
              <w:tabs>
                <w:tab w:val="left" w:pos="1573"/>
              </w:tabs>
              <w:ind w:right="288"/>
              <w:jc w:val="right"/>
              <w:rPr>
                <w:sz w:val="20"/>
                <w:szCs w:val="20"/>
              </w:rPr>
            </w:pPr>
            <w:r w:rsidRPr="00074767">
              <w:rPr>
                <w:sz w:val="20"/>
                <w:szCs w:val="20"/>
              </w:rPr>
              <w:t>0.3%</w:t>
            </w:r>
          </w:p>
        </w:tc>
      </w:tr>
      <w:tr w:rsidR="00074767" w:rsidRPr="00074767" w14:paraId="467F6A97" w14:textId="77777777" w:rsidTr="00EF5A50">
        <w:trPr>
          <w:trHeight w:val="20"/>
        </w:trPr>
        <w:tc>
          <w:tcPr>
            <w:tcW w:w="4560" w:type="dxa"/>
            <w:noWrap/>
            <w:hideMark/>
          </w:tcPr>
          <w:p w14:paraId="601B9E3C" w14:textId="31EE35D8" w:rsidR="00074767" w:rsidRPr="00074767" w:rsidRDefault="00352675" w:rsidP="00074767">
            <w:pPr>
              <w:rPr>
                <w:sz w:val="20"/>
                <w:szCs w:val="20"/>
              </w:rPr>
            </w:pPr>
            <w:r>
              <w:rPr>
                <w:sz w:val="20"/>
                <w:szCs w:val="20"/>
              </w:rPr>
              <w:t xml:space="preserve">Condition of </w:t>
            </w:r>
            <w:proofErr w:type="gramStart"/>
            <w:r>
              <w:rPr>
                <w:sz w:val="20"/>
                <w:szCs w:val="20"/>
              </w:rPr>
              <w:t xml:space="preserve">licence </w:t>
            </w:r>
            <w:r w:rsidR="00074767" w:rsidRPr="00074767">
              <w:rPr>
                <w:sz w:val="20"/>
                <w:szCs w:val="20"/>
              </w:rPr>
              <w:t xml:space="preserve"> -</w:t>
            </w:r>
            <w:proofErr w:type="gramEnd"/>
            <w:r w:rsidR="00074767" w:rsidRPr="00074767">
              <w:rPr>
                <w:sz w:val="20"/>
                <w:szCs w:val="20"/>
              </w:rPr>
              <w:t xml:space="preserve"> temp</w:t>
            </w:r>
            <w:r w:rsidR="00074767">
              <w:rPr>
                <w:sz w:val="20"/>
                <w:szCs w:val="20"/>
              </w:rPr>
              <w:t>orary</w:t>
            </w:r>
            <w:r w:rsidR="00074767" w:rsidRPr="00074767">
              <w:rPr>
                <w:sz w:val="20"/>
                <w:szCs w:val="20"/>
              </w:rPr>
              <w:t xml:space="preserve"> relief</w:t>
            </w:r>
          </w:p>
        </w:tc>
        <w:tc>
          <w:tcPr>
            <w:tcW w:w="3175" w:type="dxa"/>
            <w:noWrap/>
            <w:hideMark/>
          </w:tcPr>
          <w:p w14:paraId="1E92408F" w14:textId="77777777" w:rsidR="00074767" w:rsidRPr="00074767" w:rsidRDefault="00074767" w:rsidP="00074767">
            <w:pPr>
              <w:rPr>
                <w:sz w:val="20"/>
                <w:szCs w:val="20"/>
              </w:rPr>
            </w:pPr>
            <w:r w:rsidRPr="00074767">
              <w:rPr>
                <w:sz w:val="20"/>
                <w:szCs w:val="20"/>
              </w:rPr>
              <w:t>1</w:t>
            </w:r>
          </w:p>
        </w:tc>
        <w:tc>
          <w:tcPr>
            <w:tcW w:w="1530" w:type="dxa"/>
            <w:noWrap/>
            <w:hideMark/>
          </w:tcPr>
          <w:p w14:paraId="6BC382D7" w14:textId="77777777" w:rsidR="00074767" w:rsidRPr="00074767" w:rsidRDefault="00074767" w:rsidP="00074767">
            <w:pPr>
              <w:tabs>
                <w:tab w:val="left" w:pos="1573"/>
              </w:tabs>
              <w:ind w:right="288"/>
              <w:jc w:val="right"/>
              <w:rPr>
                <w:sz w:val="20"/>
                <w:szCs w:val="20"/>
              </w:rPr>
            </w:pPr>
            <w:r w:rsidRPr="00074767">
              <w:rPr>
                <w:sz w:val="20"/>
                <w:szCs w:val="20"/>
              </w:rPr>
              <w:t>0.3%</w:t>
            </w:r>
          </w:p>
        </w:tc>
      </w:tr>
      <w:tr w:rsidR="00074767" w:rsidRPr="00074767" w14:paraId="2407C330" w14:textId="77777777" w:rsidTr="00EF5A50">
        <w:trPr>
          <w:trHeight w:val="20"/>
        </w:trPr>
        <w:tc>
          <w:tcPr>
            <w:tcW w:w="4560" w:type="dxa"/>
            <w:noWrap/>
            <w:hideMark/>
          </w:tcPr>
          <w:p w14:paraId="2128FFB2" w14:textId="77777777" w:rsidR="00074767" w:rsidRPr="00074767" w:rsidRDefault="00074767" w:rsidP="00074767">
            <w:pPr>
              <w:rPr>
                <w:sz w:val="20"/>
                <w:szCs w:val="20"/>
              </w:rPr>
            </w:pPr>
            <w:r w:rsidRPr="00074767">
              <w:rPr>
                <w:sz w:val="20"/>
                <w:szCs w:val="20"/>
              </w:rPr>
              <w:t>Extension - temp management authorization</w:t>
            </w:r>
          </w:p>
        </w:tc>
        <w:tc>
          <w:tcPr>
            <w:tcW w:w="3175" w:type="dxa"/>
            <w:noWrap/>
            <w:hideMark/>
          </w:tcPr>
          <w:p w14:paraId="3CE6052A" w14:textId="77777777" w:rsidR="00074767" w:rsidRPr="00074767" w:rsidRDefault="00074767" w:rsidP="00074767">
            <w:pPr>
              <w:rPr>
                <w:sz w:val="20"/>
                <w:szCs w:val="20"/>
              </w:rPr>
            </w:pPr>
            <w:r w:rsidRPr="00074767">
              <w:rPr>
                <w:sz w:val="20"/>
                <w:szCs w:val="20"/>
              </w:rPr>
              <w:t>1</w:t>
            </w:r>
          </w:p>
        </w:tc>
        <w:tc>
          <w:tcPr>
            <w:tcW w:w="1530" w:type="dxa"/>
            <w:noWrap/>
            <w:hideMark/>
          </w:tcPr>
          <w:p w14:paraId="5F60EA42" w14:textId="77777777" w:rsidR="00074767" w:rsidRPr="00074767" w:rsidRDefault="00074767" w:rsidP="00074767">
            <w:pPr>
              <w:tabs>
                <w:tab w:val="left" w:pos="1573"/>
              </w:tabs>
              <w:ind w:right="288"/>
              <w:jc w:val="right"/>
              <w:rPr>
                <w:sz w:val="20"/>
                <w:szCs w:val="20"/>
              </w:rPr>
            </w:pPr>
            <w:r w:rsidRPr="00074767">
              <w:rPr>
                <w:sz w:val="20"/>
                <w:szCs w:val="20"/>
              </w:rPr>
              <w:t>0.3%</w:t>
            </w:r>
          </w:p>
        </w:tc>
      </w:tr>
      <w:tr w:rsidR="00074767" w:rsidRPr="00074767" w14:paraId="4DBADB02" w14:textId="77777777" w:rsidTr="00EF5A50">
        <w:trPr>
          <w:trHeight w:val="20"/>
        </w:trPr>
        <w:tc>
          <w:tcPr>
            <w:tcW w:w="4560" w:type="dxa"/>
            <w:noWrap/>
            <w:hideMark/>
          </w:tcPr>
          <w:p w14:paraId="58D7E0C7" w14:textId="77777777" w:rsidR="00074767" w:rsidRPr="00074767" w:rsidRDefault="00074767" w:rsidP="00074767">
            <w:pPr>
              <w:rPr>
                <w:sz w:val="20"/>
                <w:szCs w:val="20"/>
              </w:rPr>
            </w:pPr>
            <w:r w:rsidRPr="00074767">
              <w:rPr>
                <w:sz w:val="20"/>
                <w:szCs w:val="20"/>
              </w:rPr>
              <w:t>Transmitter - transfer</w:t>
            </w:r>
          </w:p>
        </w:tc>
        <w:tc>
          <w:tcPr>
            <w:tcW w:w="3175" w:type="dxa"/>
            <w:noWrap/>
            <w:hideMark/>
          </w:tcPr>
          <w:p w14:paraId="6CD7120D" w14:textId="77777777" w:rsidR="00074767" w:rsidRPr="00074767" w:rsidRDefault="00074767" w:rsidP="00074767">
            <w:pPr>
              <w:rPr>
                <w:sz w:val="20"/>
                <w:szCs w:val="20"/>
              </w:rPr>
            </w:pPr>
            <w:r w:rsidRPr="00074767">
              <w:rPr>
                <w:sz w:val="20"/>
                <w:szCs w:val="20"/>
              </w:rPr>
              <w:t>1</w:t>
            </w:r>
          </w:p>
        </w:tc>
        <w:tc>
          <w:tcPr>
            <w:tcW w:w="1530" w:type="dxa"/>
            <w:noWrap/>
            <w:hideMark/>
          </w:tcPr>
          <w:p w14:paraId="11DC5BCF" w14:textId="77777777" w:rsidR="00074767" w:rsidRPr="00074767" w:rsidRDefault="00074767" w:rsidP="00074767">
            <w:pPr>
              <w:tabs>
                <w:tab w:val="left" w:pos="1573"/>
              </w:tabs>
              <w:ind w:right="288"/>
              <w:jc w:val="right"/>
              <w:rPr>
                <w:sz w:val="20"/>
                <w:szCs w:val="20"/>
              </w:rPr>
            </w:pPr>
            <w:r w:rsidRPr="00074767">
              <w:rPr>
                <w:sz w:val="20"/>
                <w:szCs w:val="20"/>
              </w:rPr>
              <w:t>0.3%</w:t>
            </w:r>
          </w:p>
        </w:tc>
      </w:tr>
      <w:tr w:rsidR="00074767" w:rsidRPr="00074767" w14:paraId="6E60FB22" w14:textId="77777777" w:rsidTr="00EF5A50">
        <w:trPr>
          <w:trHeight w:val="20"/>
        </w:trPr>
        <w:tc>
          <w:tcPr>
            <w:tcW w:w="4560" w:type="dxa"/>
            <w:noWrap/>
            <w:hideMark/>
          </w:tcPr>
          <w:p w14:paraId="1470A828" w14:textId="77777777" w:rsidR="00074767" w:rsidRPr="00074767" w:rsidRDefault="00074767" w:rsidP="00074767">
            <w:pPr>
              <w:rPr>
                <w:sz w:val="20"/>
                <w:szCs w:val="20"/>
              </w:rPr>
            </w:pPr>
            <w:r w:rsidRPr="00074767">
              <w:rPr>
                <w:sz w:val="20"/>
                <w:szCs w:val="20"/>
              </w:rPr>
              <w:t>Transmitter -temp</w:t>
            </w:r>
          </w:p>
        </w:tc>
        <w:tc>
          <w:tcPr>
            <w:tcW w:w="3175" w:type="dxa"/>
            <w:noWrap/>
            <w:hideMark/>
          </w:tcPr>
          <w:p w14:paraId="40EFC47F" w14:textId="77777777" w:rsidR="00074767" w:rsidRPr="00074767" w:rsidRDefault="00074767" w:rsidP="00074767">
            <w:pPr>
              <w:rPr>
                <w:sz w:val="20"/>
                <w:szCs w:val="20"/>
              </w:rPr>
            </w:pPr>
            <w:r w:rsidRPr="00074767">
              <w:rPr>
                <w:sz w:val="20"/>
                <w:szCs w:val="20"/>
              </w:rPr>
              <w:t>1</w:t>
            </w:r>
          </w:p>
        </w:tc>
        <w:tc>
          <w:tcPr>
            <w:tcW w:w="1530" w:type="dxa"/>
            <w:noWrap/>
            <w:hideMark/>
          </w:tcPr>
          <w:p w14:paraId="49521E4B" w14:textId="77777777" w:rsidR="00074767" w:rsidRPr="00074767" w:rsidRDefault="00074767" w:rsidP="00074767">
            <w:pPr>
              <w:tabs>
                <w:tab w:val="left" w:pos="1573"/>
              </w:tabs>
              <w:ind w:right="288"/>
              <w:jc w:val="right"/>
              <w:rPr>
                <w:sz w:val="20"/>
                <w:szCs w:val="20"/>
              </w:rPr>
            </w:pPr>
            <w:r w:rsidRPr="00074767">
              <w:rPr>
                <w:sz w:val="20"/>
                <w:szCs w:val="20"/>
              </w:rPr>
              <w:t>0.3%</w:t>
            </w:r>
          </w:p>
        </w:tc>
      </w:tr>
      <w:tr w:rsidR="00074767" w:rsidRPr="00074767" w14:paraId="54C0E810" w14:textId="77777777" w:rsidTr="00EF5A50">
        <w:trPr>
          <w:trHeight w:val="20"/>
        </w:trPr>
        <w:tc>
          <w:tcPr>
            <w:tcW w:w="4560" w:type="dxa"/>
            <w:noWrap/>
            <w:hideMark/>
          </w:tcPr>
          <w:p w14:paraId="198F4A07" w14:textId="77777777" w:rsidR="00074767" w:rsidRPr="00074767" w:rsidRDefault="00074767" w:rsidP="00074767">
            <w:pPr>
              <w:rPr>
                <w:sz w:val="20"/>
                <w:szCs w:val="20"/>
              </w:rPr>
            </w:pPr>
            <w:r w:rsidRPr="00074767">
              <w:rPr>
                <w:sz w:val="20"/>
                <w:szCs w:val="20"/>
              </w:rPr>
              <w:t>Re-organization</w:t>
            </w:r>
          </w:p>
        </w:tc>
        <w:tc>
          <w:tcPr>
            <w:tcW w:w="3175" w:type="dxa"/>
            <w:noWrap/>
            <w:hideMark/>
          </w:tcPr>
          <w:p w14:paraId="2917BFFE" w14:textId="77777777" w:rsidR="00074767" w:rsidRPr="00074767" w:rsidRDefault="00074767" w:rsidP="00074767">
            <w:pPr>
              <w:rPr>
                <w:sz w:val="20"/>
                <w:szCs w:val="20"/>
              </w:rPr>
            </w:pPr>
            <w:r w:rsidRPr="00074767">
              <w:rPr>
                <w:sz w:val="20"/>
                <w:szCs w:val="20"/>
              </w:rPr>
              <w:t> </w:t>
            </w:r>
          </w:p>
        </w:tc>
        <w:tc>
          <w:tcPr>
            <w:tcW w:w="1530" w:type="dxa"/>
            <w:noWrap/>
            <w:hideMark/>
          </w:tcPr>
          <w:p w14:paraId="0F2D37C3" w14:textId="77777777" w:rsidR="00074767" w:rsidRPr="00074767" w:rsidRDefault="00074767" w:rsidP="00074767">
            <w:pPr>
              <w:tabs>
                <w:tab w:val="left" w:pos="1573"/>
              </w:tabs>
              <w:ind w:right="288"/>
              <w:jc w:val="right"/>
              <w:rPr>
                <w:sz w:val="20"/>
                <w:szCs w:val="20"/>
              </w:rPr>
            </w:pPr>
            <w:r w:rsidRPr="00074767">
              <w:rPr>
                <w:sz w:val="20"/>
                <w:szCs w:val="20"/>
              </w:rPr>
              <w:t>0.0%</w:t>
            </w:r>
          </w:p>
        </w:tc>
      </w:tr>
      <w:tr w:rsidR="00074767" w:rsidRPr="00074767" w14:paraId="5BCB2884" w14:textId="77777777" w:rsidTr="00EF5A50">
        <w:trPr>
          <w:trHeight w:val="20"/>
        </w:trPr>
        <w:tc>
          <w:tcPr>
            <w:tcW w:w="4560" w:type="dxa"/>
            <w:noWrap/>
            <w:hideMark/>
          </w:tcPr>
          <w:p w14:paraId="07939ECF" w14:textId="77777777" w:rsidR="00074767" w:rsidRPr="00074767" w:rsidRDefault="00074767" w:rsidP="00074767">
            <w:pPr>
              <w:rPr>
                <w:sz w:val="20"/>
                <w:szCs w:val="20"/>
              </w:rPr>
            </w:pPr>
            <w:r w:rsidRPr="00074767">
              <w:rPr>
                <w:sz w:val="20"/>
                <w:szCs w:val="20"/>
              </w:rPr>
              <w:t>Total</w:t>
            </w:r>
          </w:p>
        </w:tc>
        <w:tc>
          <w:tcPr>
            <w:tcW w:w="3175" w:type="dxa"/>
            <w:noWrap/>
            <w:hideMark/>
          </w:tcPr>
          <w:p w14:paraId="45401B61" w14:textId="77777777" w:rsidR="00074767" w:rsidRPr="00074767" w:rsidRDefault="00074767" w:rsidP="00074767">
            <w:pPr>
              <w:rPr>
                <w:sz w:val="20"/>
                <w:szCs w:val="20"/>
              </w:rPr>
            </w:pPr>
            <w:r w:rsidRPr="00074767">
              <w:rPr>
                <w:sz w:val="20"/>
                <w:szCs w:val="20"/>
              </w:rPr>
              <w:t>287</w:t>
            </w:r>
          </w:p>
        </w:tc>
        <w:tc>
          <w:tcPr>
            <w:tcW w:w="1530" w:type="dxa"/>
            <w:noWrap/>
            <w:hideMark/>
          </w:tcPr>
          <w:p w14:paraId="47672A36" w14:textId="77777777" w:rsidR="00074767" w:rsidRPr="00074767" w:rsidRDefault="00074767" w:rsidP="00074767">
            <w:pPr>
              <w:tabs>
                <w:tab w:val="left" w:pos="1573"/>
              </w:tabs>
              <w:ind w:right="288"/>
              <w:jc w:val="right"/>
              <w:rPr>
                <w:sz w:val="20"/>
                <w:szCs w:val="20"/>
              </w:rPr>
            </w:pPr>
            <w:r w:rsidRPr="00074767">
              <w:rPr>
                <w:sz w:val="20"/>
                <w:szCs w:val="20"/>
              </w:rPr>
              <w:t>100.0%</w:t>
            </w:r>
          </w:p>
        </w:tc>
      </w:tr>
    </w:tbl>
    <w:p w14:paraId="50037B76" w14:textId="77777777" w:rsidR="00310613" w:rsidRDefault="00310613" w:rsidP="004C2633"/>
    <w:p w14:paraId="5A967F7F" w14:textId="77777777" w:rsidR="00352675" w:rsidRDefault="00352675" w:rsidP="004C2633">
      <w:r>
        <w:t>None of the 287 applications about which the CRTC made decisions was issued before the CRTC made its decisions:  43 were made public the day the CRTC made its decision and 242 were published after the decision was made.  In two cases no information was provided about the date on which the application was published.</w:t>
      </w:r>
    </w:p>
    <w:p w14:paraId="6CB8E7A8" w14:textId="77777777" w:rsidR="00352675" w:rsidRDefault="00352675" w:rsidP="004C2633"/>
    <w:p w14:paraId="5B9F8470" w14:textId="6F3A5D6F" w:rsidR="00352675" w:rsidRDefault="00352675" w:rsidP="004C2633">
      <w:r w:rsidRPr="00DE7069">
        <w:rPr>
          <w:b/>
          <w:bCs/>
          <w:sz w:val="28"/>
          <w:szCs w:val="28"/>
        </w:rPr>
        <w:t>Conclusions</w:t>
      </w:r>
    </w:p>
    <w:p w14:paraId="10B5B12F" w14:textId="4D3BF64C" w:rsidR="00DE7069" w:rsidRPr="00DE7069" w:rsidRDefault="00DE7069" w:rsidP="004C2633">
      <w:pPr>
        <w:rPr>
          <w:b/>
          <w:bCs/>
          <w:i/>
          <w:iCs/>
        </w:rPr>
      </w:pPr>
      <w:r w:rsidRPr="00DE7069">
        <w:rPr>
          <w:b/>
          <w:bCs/>
          <w:i/>
          <w:iCs/>
        </w:rPr>
        <w:t>Public hearings</w:t>
      </w:r>
    </w:p>
    <w:p w14:paraId="7D474172" w14:textId="31A69EE9" w:rsidR="00DF14BB" w:rsidRDefault="00DE7069" w:rsidP="00DE7069">
      <w:r>
        <w:t xml:space="preserve">It is obviously important for the CRTC to be able to manage its resources carefully and effectively.  Until the last several years its practice regarding appearing public hearings was to </w:t>
      </w:r>
      <w:r>
        <w:t xml:space="preserve">rent space for </w:t>
      </w:r>
      <w:r>
        <w:t>the</w:t>
      </w:r>
      <w:r>
        <w:t xml:space="preserve"> hearings</w:t>
      </w:r>
      <w:r>
        <w:t xml:space="preserve">; its offices typically provide room for its staff, not large meetings.  </w:t>
      </w:r>
    </w:p>
    <w:p w14:paraId="42B8D952" w14:textId="77777777" w:rsidR="00380ADA" w:rsidRDefault="00DF14BB" w:rsidP="00DE7069">
      <w:r>
        <w:t xml:space="preserve">The 2020-21 global pandemic led the CRTC to adopt Internet-based hearings, however, in which applicants and interveners ‘appear’ before the Commission’s hearing panels via a Zoom-type of service. Such hearings may result in significant savings for the Commission.  The existence of relatively inexpensive online hearings therefore raises the question of whether the CRTC should continue to hold the majority (69%) of its ‘public hearings’ without actually allowing non-CRTC officials to participate. At present it is somewhat unclear what leads the CRTC to decide that the written evidence is so compelling that it need not </w:t>
      </w:r>
      <w:r w:rsidR="00DE7069" w:rsidRPr="00DE7069">
        <w:t>question the licensees or interveners</w:t>
      </w:r>
      <w:r w:rsidR="00380ADA">
        <w:t xml:space="preserve"> in person</w:t>
      </w:r>
      <w:r w:rsidR="00DE7069" w:rsidRPr="00DE7069">
        <w:t xml:space="preserve">. </w:t>
      </w:r>
    </w:p>
    <w:p w14:paraId="2D0CE617" w14:textId="6FF0B280" w:rsidR="00DE7069" w:rsidRPr="00DE7069" w:rsidRDefault="00380ADA" w:rsidP="00DE7069">
      <w:r>
        <w:lastRenderedPageBreak/>
        <w:t xml:space="preserve">Moreover, the shift from actual public hearings where applicants and interveners may respond to the CRTC and each other to non-appearing hearings would appear to defeat another purpose of public hearings:  to provide other existing or potential broadcasters with </w:t>
      </w:r>
      <w:r w:rsidR="00DE7069" w:rsidRPr="00DE7069">
        <w:t>an example of the consequences of failing to comply with Canada’s legislative and regulatory requirements for broadcasting.  The Forum</w:t>
      </w:r>
      <w:r>
        <w:t xml:space="preserve">’s concern is that </w:t>
      </w:r>
      <w:r w:rsidR="00DE7069" w:rsidRPr="00DE7069">
        <w:t>using non-appearing ‘public hearings’ to address regulatory non-compliance may signal that the CRTC no longer considers certain types of non-compliance especially serious.</w:t>
      </w:r>
    </w:p>
    <w:p w14:paraId="32A2DD34" w14:textId="6D39D8AD" w:rsidR="00DE7069" w:rsidRPr="00DE7069" w:rsidRDefault="00DE7069" w:rsidP="004C2633">
      <w:pPr>
        <w:rPr>
          <w:b/>
          <w:bCs/>
          <w:i/>
          <w:iCs/>
        </w:rPr>
      </w:pPr>
      <w:r>
        <w:rPr>
          <w:b/>
          <w:bCs/>
          <w:i/>
          <w:iCs/>
        </w:rPr>
        <w:t>Decisions</w:t>
      </w:r>
    </w:p>
    <w:p w14:paraId="52B5954C" w14:textId="77777777" w:rsidR="00F02F05" w:rsidRDefault="00380ADA" w:rsidP="004C2633">
      <w:r>
        <w:t xml:space="preserve">As with public hearings, it is important for the CRTC to manage its proceedings efficiently, and it is clear that some applications warrant urgent or expedited treatment:  matters involving the transfer of control over estates of recently deceased licensees, for example, or to enable </w:t>
      </w:r>
      <w:r w:rsidR="00F02F05">
        <w:t>ownership transactions to be concluded expeditiously.</w:t>
      </w:r>
    </w:p>
    <w:p w14:paraId="3BC29D9D" w14:textId="130C5CE6" w:rsidR="00F02F05" w:rsidRDefault="00F02F05" w:rsidP="004C2633">
      <w:r>
        <w:t>As the CRTC does not publish the actual decisions it is making, however, it is unclear whether</w:t>
      </w:r>
    </w:p>
    <w:p w14:paraId="6097A468" w14:textId="5C548E90" w:rsidR="00F02F05" w:rsidRDefault="00F02F05" w:rsidP="004C2633">
      <w:r>
        <w:t>a) the CRTC sets out its reasons for deciding not to publish such applications for public review and for not inviting public comment, and</w:t>
      </w:r>
    </w:p>
    <w:p w14:paraId="69745449" w14:textId="77777777" w:rsidR="00F02F05" w:rsidRDefault="00F02F05" w:rsidP="004C2633">
      <w:r>
        <w:t>b) whether the CRTC’s decisions set out its approach to implementing Parliament’s broadcasting policy for Canada.</w:t>
      </w:r>
    </w:p>
    <w:p w14:paraId="6FAABC89" w14:textId="77777777" w:rsidR="00EF5A50" w:rsidRDefault="00F02F05" w:rsidP="004C2633">
      <w:r>
        <w:t xml:space="preserve">What is clear is that the CRTC’s current approach to certain “administrative” decisions – a category of decision that is not set out in the 1991 </w:t>
      </w:r>
      <w:r w:rsidRPr="005825E6">
        <w:rPr>
          <w:i/>
          <w:iCs/>
        </w:rPr>
        <w:t>Broadcasting Act</w:t>
      </w:r>
      <w:r>
        <w:t xml:space="preserve"> – prevents C</w:t>
      </w:r>
      <w:r w:rsidR="004C2633" w:rsidRPr="004C2633">
        <w:t>anadians</w:t>
      </w:r>
      <w:r>
        <w:t xml:space="preserve"> and interested parties from reviewing the applications and providing their views before the CRTC makes its decisions, and </w:t>
      </w:r>
      <w:r w:rsidR="00EF5A50">
        <w:t>also prevents these decisions from being reviewed at all.</w:t>
      </w:r>
    </w:p>
    <w:p w14:paraId="47A88FD9" w14:textId="34924188" w:rsidR="006C3D90" w:rsidRDefault="00EF5A50" w:rsidP="004F0777">
      <w:r>
        <w:t xml:space="preserve">The Forum’s concern is that the CRTC’s choice to keep </w:t>
      </w:r>
      <w:r w:rsidR="004C2633" w:rsidRPr="004C2633">
        <w:t xml:space="preserve">hundreds of such decisions </w:t>
      </w:r>
      <w:r>
        <w:t xml:space="preserve">from public review </w:t>
      </w:r>
      <w:r w:rsidR="004C2633" w:rsidRPr="004C2633">
        <w:t xml:space="preserve">is </w:t>
      </w:r>
      <w:r>
        <w:t>entirely the opposite of its state</w:t>
      </w:r>
      <w:r w:rsidR="004C2633" w:rsidRPr="004C2633">
        <w:t>d commitment to transparency and accountability.</w:t>
      </w:r>
    </w:p>
    <w:p w14:paraId="477BC1AB" w14:textId="45A45A00" w:rsidR="004F0777" w:rsidRDefault="004F0777" w:rsidP="00E573A9">
      <w:r w:rsidRPr="00E43B46">
        <w:drawing>
          <wp:inline distT="0" distB="0" distL="0" distR="0" wp14:anchorId="50D12ED3" wp14:editId="03FE39F6">
            <wp:extent cx="5832446" cy="3281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8473" cy="3284421"/>
                    </a:xfrm>
                    <a:prstGeom prst="rect">
                      <a:avLst/>
                    </a:prstGeom>
                  </pic:spPr>
                </pic:pic>
              </a:graphicData>
            </a:graphic>
          </wp:inline>
        </w:drawing>
      </w:r>
    </w:p>
    <w:sectPr w:rsidR="004F0777" w:rsidSect="00E573A9">
      <w:pgSz w:w="12240" w:h="15840"/>
      <w:pgMar w:top="1440" w:right="1296"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489"/>
    <w:rsid w:val="00074767"/>
    <w:rsid w:val="00133435"/>
    <w:rsid w:val="001F23D8"/>
    <w:rsid w:val="001F4F71"/>
    <w:rsid w:val="00231489"/>
    <w:rsid w:val="00233F52"/>
    <w:rsid w:val="00310613"/>
    <w:rsid w:val="00352675"/>
    <w:rsid w:val="00380ADA"/>
    <w:rsid w:val="0040393E"/>
    <w:rsid w:val="00416348"/>
    <w:rsid w:val="0043243B"/>
    <w:rsid w:val="00487846"/>
    <w:rsid w:val="004C2633"/>
    <w:rsid w:val="004F0777"/>
    <w:rsid w:val="00544D0B"/>
    <w:rsid w:val="00565C39"/>
    <w:rsid w:val="00580117"/>
    <w:rsid w:val="0062360C"/>
    <w:rsid w:val="00695387"/>
    <w:rsid w:val="006C3D90"/>
    <w:rsid w:val="006E18BE"/>
    <w:rsid w:val="007973C7"/>
    <w:rsid w:val="007A29C1"/>
    <w:rsid w:val="00820C02"/>
    <w:rsid w:val="00835BFE"/>
    <w:rsid w:val="00881AC9"/>
    <w:rsid w:val="008B58A7"/>
    <w:rsid w:val="00966E95"/>
    <w:rsid w:val="00A37082"/>
    <w:rsid w:val="00AB36FD"/>
    <w:rsid w:val="00AC3BD4"/>
    <w:rsid w:val="00C1390E"/>
    <w:rsid w:val="00C32891"/>
    <w:rsid w:val="00C438D4"/>
    <w:rsid w:val="00CC14F0"/>
    <w:rsid w:val="00D43421"/>
    <w:rsid w:val="00DB3E6F"/>
    <w:rsid w:val="00DE7069"/>
    <w:rsid w:val="00DF14BB"/>
    <w:rsid w:val="00E03493"/>
    <w:rsid w:val="00E43B46"/>
    <w:rsid w:val="00E573A9"/>
    <w:rsid w:val="00EE2FD5"/>
    <w:rsid w:val="00EF5A50"/>
    <w:rsid w:val="00EF7ED6"/>
    <w:rsid w:val="00F02F05"/>
    <w:rsid w:val="00F065D6"/>
    <w:rsid w:val="00FB76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6B615"/>
  <w15:chartTrackingRefBased/>
  <w15:docId w15:val="{BFA54BF6-1E3C-4529-9BC5-150586BB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3BD4"/>
    <w:rPr>
      <w:color w:val="0563C1" w:themeColor="hyperlink"/>
      <w:u w:val="single"/>
    </w:rPr>
  </w:style>
  <w:style w:type="character" w:styleId="UnresolvedMention">
    <w:name w:val="Unresolved Mention"/>
    <w:basedOn w:val="DefaultParagraphFont"/>
    <w:uiPriority w:val="99"/>
    <w:semiHidden/>
    <w:unhideWhenUsed/>
    <w:rsid w:val="00AC3BD4"/>
    <w:rPr>
      <w:color w:val="605E5C"/>
      <w:shd w:val="clear" w:color="auto" w:fill="E1DFDD"/>
    </w:rPr>
  </w:style>
  <w:style w:type="table" w:styleId="TableGrid">
    <w:name w:val="Table Grid"/>
    <w:basedOn w:val="TableNormal"/>
    <w:uiPriority w:val="39"/>
    <w:rsid w:val="00881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376200">
      <w:bodyDiv w:val="1"/>
      <w:marLeft w:val="0"/>
      <w:marRight w:val="0"/>
      <w:marTop w:val="0"/>
      <w:marBottom w:val="0"/>
      <w:divBdr>
        <w:top w:val="none" w:sz="0" w:space="0" w:color="auto"/>
        <w:left w:val="none" w:sz="0" w:space="0" w:color="auto"/>
        <w:bottom w:val="none" w:sz="0" w:space="0" w:color="auto"/>
        <w:right w:val="none" w:sz="0" w:space="0" w:color="auto"/>
      </w:divBdr>
    </w:div>
    <w:div w:id="81738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applications.crtc.gc.ca/demradbroadappl/Default-Defaut.aspx?Lang=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tc.gc.ca/eng/transcripts/2022/index.htm" TargetMode="External"/><Relationship Id="rId11" Type="http://schemas.openxmlformats.org/officeDocument/2006/relationships/hyperlink" Target="https://crtc.gc.ca/eng/dno.htm" TargetMode="External"/><Relationship Id="rId5" Type="http://schemas.openxmlformats.org/officeDocument/2006/relationships/hyperlink" Target="https://sencanada.ca/en/committees/TRCM/noticeofmeeting/591720/44-1" TargetMode="External"/><Relationship Id="rId15" Type="http://schemas.openxmlformats.org/officeDocument/2006/relationships/theme" Target="theme/theme1.xml"/><Relationship Id="rId10" Type="http://schemas.openxmlformats.org/officeDocument/2006/relationships/hyperlink" Target="https://crtc.gc.ca/eng/azindex-indexaz.htm" TargetMode="External"/><Relationship Id="rId4" Type="http://schemas.openxmlformats.org/officeDocument/2006/relationships/hyperlink" Target="https://sencanada.ca/en/Content/Sen/Committee/441/TRCM/20EV-55674-E"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Auer</dc:creator>
  <cp:keywords/>
  <dc:description/>
  <cp:lastModifiedBy>Monica Auer</cp:lastModifiedBy>
  <cp:revision>2</cp:revision>
  <cp:lastPrinted>2022-11-17T00:32:00Z</cp:lastPrinted>
  <dcterms:created xsi:type="dcterms:W3CDTF">2022-11-17T22:00:00Z</dcterms:created>
  <dcterms:modified xsi:type="dcterms:W3CDTF">2022-11-17T22:00:00Z</dcterms:modified>
</cp:coreProperties>
</file>